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EDF6B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D679D8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鲤城区</w:t>
      </w:r>
      <w:r>
        <w:rPr>
          <w:rFonts w:hint="eastAsia" w:ascii="方正小标宋简体" w:eastAsia="方正小标宋简体"/>
          <w:sz w:val="44"/>
          <w:szCs w:val="44"/>
        </w:rPr>
        <w:t>政府预算</w:t>
      </w:r>
    </w:p>
    <w:p w14:paraId="2FDB6D88">
      <w:pPr>
        <w:snapToGrid w:val="0"/>
        <w:spacing w:after="312"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相关重要事项说明</w:t>
      </w:r>
    </w:p>
    <w:p w14:paraId="625F7A0E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鲤城区</w:t>
      </w:r>
      <w:r>
        <w:rPr>
          <w:rFonts w:hint="eastAsia" w:ascii="黑体" w:hAnsi="黑体" w:eastAsia="黑体" w:cs="Arial"/>
          <w:kern w:val="0"/>
          <w:sz w:val="32"/>
          <w:szCs w:val="32"/>
        </w:rPr>
        <w:t>本级支出预算说明</w:t>
      </w:r>
    </w:p>
    <w:p w14:paraId="71741875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鲤城区本级</w:t>
      </w:r>
      <w:r>
        <w:rPr>
          <w:rFonts w:hint="eastAsia" w:ascii="仿宋" w:hAnsi="仿宋" w:eastAsia="仿宋" w:cs="Arial"/>
          <w:kern w:val="0"/>
          <w:sz w:val="32"/>
          <w:szCs w:val="32"/>
        </w:rPr>
        <w:t>一般公共预算支出预算数为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271480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万元，比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年度预算数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增加641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增长0.2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 w14:paraId="28EA63A9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（一)201-一般公共服务支出340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万元，较2024年预算数增加3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377</w:t>
      </w:r>
      <w:r>
        <w:rPr>
          <w:rFonts w:hint="eastAsia" w:ascii="仿宋" w:hAnsi="仿宋" w:eastAsia="仿宋"/>
          <w:kern w:val="0"/>
          <w:sz w:val="32"/>
          <w:szCs w:val="32"/>
        </w:rPr>
        <w:t>万元，增长11%，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其中：</w:t>
      </w:r>
    </w:p>
    <w:p w14:paraId="62AD9203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1、20101-人大事务1262万元，较2024年预算数增加242万元，增长23.7%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，主要原因是增人增资等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。</w:t>
      </w:r>
    </w:p>
    <w:p w14:paraId="5EB06291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2、20102-政协事务768万元，较2024年预算数减少14万元，下降1.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482E5050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3、20103-政府办公厅（室）及相关机构事务9505万元，较2024年预算数减少195万元，下降2%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1A164896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4、20104-发展与改革事务106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万元，较2024年预算数增加277万元，增长35.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7A8816FA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5、20105-统计信息事务629万元，较2024年预算数减少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8.3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59FB7948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6、20106-财政事务1435万元，较2024年预算数减少119万元，下降7.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1FE108EB">
      <w:pPr>
        <w:spacing w:line="600" w:lineRule="exact"/>
        <w:ind w:firstLine="640" w:firstLineChars="200"/>
        <w:rPr>
          <w:rFonts w:hint="eastAsia" w:ascii="仿宋" w:hAnsi="仿宋" w:eastAsia="仿宋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7、20107-税收事务2500万元，较2024年预算数减少302万元，下降10.8%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主要原因是压减项目支出。</w:t>
      </w:r>
    </w:p>
    <w:p w14:paraId="725FDCC1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8、20108-审计事务459万元，较2024年预算数增加85万元，增长22.7%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,主要原因是增人增资。</w:t>
      </w:r>
    </w:p>
    <w:p w14:paraId="729B705B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9、20111-纪检监察事务2116万元，较2024年预算数减少86万元，下降3.9%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7D83B9F4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10、20113-商贸事务1158万元，较2024年预算数减少218万元，下降15.8%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329908BB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11、20123-民族事务70万元,与2024年预算数持平。</w:t>
      </w:r>
    </w:p>
    <w:p w14:paraId="7BC756A0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12、20125-港澳台事务159万元，较2024年预算数增加146万元，增长1123.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0DEDF908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13、20126-档案事务437万元，较2024年预算数增加55万元，增长14.4%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6B268C7C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14、20128-民主党派及工商联事务102万元，较2024年预算数增加22万元，增长27.5%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54C21BC9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15、20129-群众团体事务1067万元，较2024年预算数增加1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kern w:val="0"/>
          <w:sz w:val="32"/>
          <w:szCs w:val="32"/>
        </w:rPr>
        <w:t>万元，增长1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2.9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578BB291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16、20131-党委办公厅（室）及相关机构事务943万元，较2024年预算数增加119万元，增长14.4%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6BD46EC0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17、20132-组织事务1096万元，较2024年预算数增加77万元，增长7.6%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4A732479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18、20133-宣传事务1787万元，较2024年预算数减少393万元，下降18%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33C7A805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19、20134-统战事务520万元，较2024年预算数增加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/>
          <w:kern w:val="0"/>
          <w:sz w:val="32"/>
          <w:szCs w:val="32"/>
        </w:rPr>
        <w:t>万元，增长1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1.8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536BEF1F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20、20136-其他共产党事务支出1087万元，较2024年预算数增加401万元，增长58.5%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76C9C0D6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21、20138-市场监督管理事务2382万元，较2024年预算数减少161万元，下降6.3%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4D342845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22、20139-社会工作事务3300万元，较2024年预算数增加3300万元，增长100%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,主要原因是支出功能分类调整。</w:t>
      </w:r>
    </w:p>
    <w:p w14:paraId="2E9D98A6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23、20140-信访事务216万元，较2024年预算数增加21万元，增长10.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7DB0200E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（二)203-国防支出558万元，较2024年预算数增加22万元，增长4.1%，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其中：</w:t>
      </w:r>
    </w:p>
    <w:p w14:paraId="2F28D810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1、20306-国防动员558万元，较2024年预算数增加22万元，增长4.1%。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3FD13619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（三)204-公共安全支出7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万元，较2024年预算数减少2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74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.7%，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其中：</w:t>
      </w:r>
    </w:p>
    <w:p w14:paraId="4870A737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1、20402-公安4600万元，较2024年预算数减少400万元，下降8%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070A6CF5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2、20404-检察24万元,与2024年预算数持平。</w:t>
      </w:r>
    </w:p>
    <w:p w14:paraId="1E08B028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3、20405-法院107万元，较2024年预算数增加20万元，增长2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19AEE4E3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4、20406-司法12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2万元，较2024年预算数减少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161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654C9EB7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5、20499-其他公共安全支出11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8万元，较2024年预算数增加2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/>
          <w:kern w:val="0"/>
          <w:sz w:val="32"/>
          <w:szCs w:val="32"/>
        </w:rPr>
        <w:t>万元，增长3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0.3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160A7CDE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（四)205-教育支出8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6448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312</w:t>
      </w:r>
      <w:r>
        <w:rPr>
          <w:rFonts w:hint="eastAsia" w:ascii="仿宋" w:hAnsi="仿宋" w:eastAsia="仿宋"/>
          <w:kern w:val="0"/>
          <w:sz w:val="32"/>
          <w:szCs w:val="32"/>
        </w:rPr>
        <w:t>万元，增长2.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其中：</w:t>
      </w:r>
    </w:p>
    <w:p w14:paraId="39D4D0E5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1、20501-教育管理事务1319万元，较2024年预算数增加102万元，增长8.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176CC07F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2、20502-普通教育7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8313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591</w:t>
      </w:r>
      <w:r>
        <w:rPr>
          <w:rFonts w:hint="eastAsia" w:ascii="仿宋" w:hAnsi="仿宋" w:eastAsia="仿宋"/>
          <w:kern w:val="0"/>
          <w:sz w:val="32"/>
          <w:szCs w:val="32"/>
        </w:rPr>
        <w:t>万元，增长0.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,主要原因是增人增资。</w:t>
      </w:r>
    </w:p>
    <w:p w14:paraId="7523D6A8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3、20503-职业教育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2043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万元，较2024年预算数增加14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/>
          <w:kern w:val="0"/>
          <w:sz w:val="32"/>
          <w:szCs w:val="32"/>
        </w:rPr>
        <w:t>万元，增长2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62.2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,主要原因是泉中职校独立核算及学生数增加相应增加生均公用经费。</w:t>
      </w:r>
    </w:p>
    <w:p w14:paraId="1DCC4E01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4、20504-成人教育336万元,与2024年预算数持平。</w:t>
      </w:r>
    </w:p>
    <w:p w14:paraId="79A9127B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5、20507-特殊教育9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,主要原因是增人增资。</w:t>
      </w:r>
    </w:p>
    <w:p w14:paraId="44120AE1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6、20508-进修及培训1099万元，较2024年预算数增加156万元，增长16.5%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29BBDC78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7、20509-教育费附加安排的支出2346万元，较2024年预算数减少54万元，下降2.2%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,主要原因是税性收入减少相应减少。</w:t>
      </w:r>
    </w:p>
    <w:p w14:paraId="43E325CB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（五)206-科学技术支出2979万元，较2024年预算数增加130万元，增长4.6%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,其中：</w:t>
      </w:r>
    </w:p>
    <w:p w14:paraId="51248B2C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1、20601-科学技术管理事务298万元，较2024年预算数增加68万元，增长29.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,主要原因是增人增资。</w:t>
      </w:r>
    </w:p>
    <w:p w14:paraId="62CF450A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2、20604-技术研究与开发1860万元，较2024年预算数增加30万元，增长1.6%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10E4787E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3、20607-科学技术普及312万元，较2024年预算数增加8万元，增长2.6%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33F204E7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4、20699-其他科学技术支出509万元，较2024年预算数增加24万元，增长4.9%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456C90FD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（六)207-文化旅游体育与传媒支出3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853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315</w:t>
      </w:r>
      <w:r>
        <w:rPr>
          <w:rFonts w:hint="eastAsia" w:ascii="仿宋" w:hAnsi="仿宋" w:eastAsia="仿宋"/>
          <w:kern w:val="0"/>
          <w:sz w:val="32"/>
          <w:szCs w:val="32"/>
        </w:rPr>
        <w:t>万元，增长5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1.8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其中：</w:t>
      </w:r>
    </w:p>
    <w:p w14:paraId="55014130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1、20701-文化和旅游1973万元，较2024年预算数增加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379</w:t>
      </w:r>
      <w:r>
        <w:rPr>
          <w:rFonts w:hint="eastAsia" w:ascii="仿宋" w:hAnsi="仿宋" w:eastAsia="仿宋"/>
          <w:kern w:val="0"/>
          <w:sz w:val="32"/>
          <w:szCs w:val="32"/>
        </w:rPr>
        <w:t>万元，增长2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3.8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5DADDE31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2、20702-文物1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210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万元，较2024年预算数增加7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191.6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72B30707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3、20703-体育211万元，较2024年预算数增加115万元，增长119.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2957778D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4、20799-其他文化旅游体育与传媒支出459万元，较2024年预算数增加26万元，增长6%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18262DF6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（七)208-社会保障和就业支出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52013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万元，较2024年预算数减少1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958</w:t>
      </w:r>
      <w:r>
        <w:rPr>
          <w:rFonts w:hint="eastAsia" w:ascii="仿宋" w:hAnsi="仿宋" w:eastAsia="仿宋"/>
          <w:kern w:val="0"/>
          <w:sz w:val="32"/>
          <w:szCs w:val="32"/>
        </w:rPr>
        <w:t>万元，下降3.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,其中：</w:t>
      </w:r>
    </w:p>
    <w:p w14:paraId="5EE5A807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1、20801-人力资源和社会保障管理事务29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万元，较2024年预算数减少1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099</w:t>
      </w:r>
      <w:r>
        <w:rPr>
          <w:rFonts w:hint="eastAsia" w:ascii="仿宋" w:hAnsi="仿宋" w:eastAsia="仿宋"/>
          <w:kern w:val="0"/>
          <w:sz w:val="32"/>
          <w:szCs w:val="32"/>
        </w:rPr>
        <w:t>万元，下降27.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04781198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2、20802-民政管理事务858万元，较2024年预算数减少33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51</w:t>
      </w:r>
      <w:r>
        <w:rPr>
          <w:rFonts w:hint="eastAsia" w:ascii="仿宋" w:hAnsi="仿宋" w:eastAsia="仿宋"/>
          <w:kern w:val="0"/>
          <w:sz w:val="32"/>
          <w:szCs w:val="32"/>
        </w:rPr>
        <w:t>万元，下降79.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,主要原因是支出功能分类调整。</w:t>
      </w:r>
    </w:p>
    <w:p w14:paraId="532DBFC1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3、20805-行政事业单位养老支出32468万元，较2024年预算数增加1991万元，增长6.5%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,主要原因是增加对机关事业单位基本养老保险补助。</w:t>
      </w:r>
    </w:p>
    <w:p w14:paraId="46259F77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4、20807-就业补助860万元，较2024年预算数增加563万元，增长189.6%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02C9910A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5、20808-抚恤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2917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万元，较2024年预算数减少3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9.9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,主要原因是剔除上级补助资金。</w:t>
      </w:r>
    </w:p>
    <w:p w14:paraId="0234B993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6、20809-退役安置7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万元，较2024年预算数减少3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/>
          <w:kern w:val="0"/>
          <w:sz w:val="32"/>
          <w:szCs w:val="32"/>
        </w:rPr>
        <w:t>万元，下降3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1.9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,主要原因是剔除上级补助资金。</w:t>
      </w:r>
    </w:p>
    <w:p w14:paraId="6753CF35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7、20810-社会福利1996万元，较2024年预算数减少32万元，下降1.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,主要原因是剔除上级补助资金。</w:t>
      </w:r>
    </w:p>
    <w:p w14:paraId="03D90522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8、20811-残疾人事业10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74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7.7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613B227A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9、20816-红十字事业108万元，较2024年预算数减少8万元，下降6.9%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4DEFA6F3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10、20819-最低生活保障614万元，较2024年预算数减少7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万元，下降11.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,主要原因是剔除上级补助资金。</w:t>
      </w:r>
    </w:p>
    <w:p w14:paraId="2F87359E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11、20820-临时救助199万元，较2024年预算数增加1万元，增长0.5%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。</w:t>
      </w:r>
    </w:p>
    <w:p w14:paraId="70EE6AB1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12、20821-特困人员救助供养368万元，较2024年预算数增加46万元，增长14.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,主要原因是提高救助标准。</w:t>
      </w:r>
    </w:p>
    <w:p w14:paraId="67672949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13、20825-其他生活救助398万元，较2024年预算数减少21万元，下降5%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,主要原因是项目支出减少。</w:t>
      </w:r>
    </w:p>
    <w:p w14:paraId="03BD04B1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14、20826-财政对基本养老保险基金的补助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5558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386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7.5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,主要原因是享受人数增加和养老标准提高。</w:t>
      </w:r>
    </w:p>
    <w:p w14:paraId="01FC95F7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15、20828-退役军人管理事务743万元，较2024年预算数增加270万元，增长57.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40FDC8FF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16、20899-其他社会保障和就业支出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210</w:t>
      </w:r>
      <w:r>
        <w:rPr>
          <w:rFonts w:hint="eastAsia" w:ascii="仿宋" w:hAnsi="仿宋" w:eastAsia="仿宋"/>
          <w:kern w:val="0"/>
          <w:sz w:val="32"/>
          <w:szCs w:val="32"/>
        </w:rPr>
        <w:t>万元,较2024年预算数减少2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582C0282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（八)210-卫生健康支出2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7104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693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6.7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,其中：</w:t>
      </w:r>
    </w:p>
    <w:p w14:paraId="6F8C048A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1、21001-卫生健康管理事务964万元，较2024年预算数增加276万元，增长40.1%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6CDF706E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2、21003-基层医疗卫生机构44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万元，较2024年预算数增加95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万元，增长27.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450C98A1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3、21004-公共卫生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8461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502</w:t>
      </w:r>
      <w:r>
        <w:rPr>
          <w:rFonts w:hint="eastAsia" w:ascii="仿宋" w:hAnsi="仿宋" w:eastAsia="仿宋"/>
          <w:kern w:val="0"/>
          <w:sz w:val="32"/>
          <w:szCs w:val="32"/>
        </w:rPr>
        <w:t>万元，下降5.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,主要原因是项目支出减少。</w:t>
      </w:r>
    </w:p>
    <w:p w14:paraId="1D66703C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4、21007-计划生育事务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5842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770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15.2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,主要原因是享受人数增加。</w:t>
      </w:r>
    </w:p>
    <w:p w14:paraId="05D6446E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5、21011-行政事业单位医疗134万元，较2024年预算数减少96万元，下降41.7%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,主要原因是享受人数减少。</w:t>
      </w:r>
    </w:p>
    <w:p w14:paraId="670D5E01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6、21012-财政对基本医疗保险基金的补助6862万元，较2024年预算数增加270万元，增长4.1%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,主要原因是财政补助标准提高。</w:t>
      </w:r>
    </w:p>
    <w:p w14:paraId="441A3FF8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7、21013-医疗救助292万元，较2024年预算数增加22万元，增长8.1%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,主要原因是享受人数增加。</w:t>
      </w:r>
    </w:p>
    <w:p w14:paraId="0FAA8D99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8、21015-医疗保障管理事务36万元，较2024年预算数增加36万元，增长100%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,主要原因是项目支出增加。</w:t>
      </w:r>
    </w:p>
    <w:p w14:paraId="78DC95C2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9、21017-中医药事务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/>
          <w:kern w:val="0"/>
          <w:sz w:val="32"/>
          <w:szCs w:val="32"/>
        </w:rPr>
        <w:t>万元,较2024年预算数减少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18.2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64DFAB56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（九)211-节能环保支出250万元,与2024年预算数持平，其中：</w:t>
      </w:r>
    </w:p>
    <w:p w14:paraId="2244D188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1、21101-环境保护管理事务250万元,与2024年预算数持平。</w:t>
      </w:r>
    </w:p>
    <w:p w14:paraId="40897F72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kern w:val="0"/>
          <w:sz w:val="32"/>
          <w:szCs w:val="32"/>
        </w:rPr>
        <w:t>)212-城乡社区支出11260万元，较2024年预算数减少5015万元，下降30.8%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,其中：</w:t>
      </w:r>
    </w:p>
    <w:p w14:paraId="2C51B26C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1、21201-城乡社区管理事务6960万元，较2024年预算数增加243万元，增长3.6%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,主要原因是人员经费增加。</w:t>
      </w:r>
    </w:p>
    <w:p w14:paraId="4743B97C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2、21203-城乡社区公共设施1508万元，较2024年预算数增加106万元，增长7.6%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,主要原因是市政道路项目支出增加。</w:t>
      </w:r>
    </w:p>
    <w:p w14:paraId="4B58AF8D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3、21205-城乡社区环境卫生2742万元，较2024年预算数减少5314万元，下降6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,主要原因是垃圾分类支出减少。</w:t>
      </w:r>
    </w:p>
    <w:p w14:paraId="34EF84F5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4、21299-其他城乡社区支出50万元，较2024年预算数减少50万元，下降50%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,主要原因是房屋安全专项治理项目支出减少。</w:t>
      </w:r>
    </w:p>
    <w:p w14:paraId="77AFC7E1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kern w:val="0"/>
          <w:sz w:val="32"/>
          <w:szCs w:val="32"/>
        </w:rPr>
        <w:t>一)213-农林水支出2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517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113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4.3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,其中：</w:t>
      </w:r>
    </w:p>
    <w:p w14:paraId="3CB915CA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1、21301-农业农村587万元，较2024年预算数减少1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81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23.6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,主要原因是人员经费减少。</w:t>
      </w:r>
    </w:p>
    <w:p w14:paraId="5606A62D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2、21302-林业和草原4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万元，较2024年预算数增加1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50.5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,主要原因是增加松材线虫病防控及生态修复项目经费。</w:t>
      </w:r>
    </w:p>
    <w:p w14:paraId="47D0FEC9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3、21303-水利1389万元，较2024年预算数减少107万元，下降7.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,主要原因是专项经费减少。</w:t>
      </w:r>
    </w:p>
    <w:p w14:paraId="4114641C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4、2130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</w:rPr>
        <w:t>-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农村综合改革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万元，较2024年预算数减少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,主要原因是专项经费减少。</w:t>
      </w:r>
    </w:p>
    <w:p w14:paraId="60E6DBE2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、21308-普惠金融发展支出3万元，较2024年预算数减少7万元，下降70%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,主要原因是享受贴息人数减少。</w:t>
      </w:r>
    </w:p>
    <w:p w14:paraId="5D13692B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6、21399-其他农林水支出46万元，较2024年预算数增加46万元，增长100%,主要原因是项目经费增加。</w:t>
      </w:r>
    </w:p>
    <w:p w14:paraId="26E9F780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kern w:val="0"/>
          <w:sz w:val="32"/>
          <w:szCs w:val="32"/>
        </w:rPr>
        <w:t>二)214-交通运输支出150万元,与2024年预算数持平，其中：</w:t>
      </w:r>
    </w:p>
    <w:p w14:paraId="73BE9680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1、21401-公路水路运输150万元,与2024年预算数持平。</w:t>
      </w:r>
    </w:p>
    <w:p w14:paraId="258456CD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kern w:val="0"/>
          <w:sz w:val="32"/>
          <w:szCs w:val="32"/>
        </w:rPr>
        <w:t>三)215-资源勘探工业信息等支出10020万元，较2024年预算数减少2384万元，下降19.2%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,其中：</w:t>
      </w:r>
    </w:p>
    <w:p w14:paraId="38814352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1、21508-支持中小企业发展和管理支出9980万元，较2024年预算数减少2348万元，下降19%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159E0996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2、21599-其他资源勘探工业信息等支出40万元，较2024年预算数减少3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>6万元，下降47.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,主要原因是项目支出减少。</w:t>
      </w:r>
    </w:p>
    <w:p w14:paraId="2F19088F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kern w:val="0"/>
          <w:sz w:val="32"/>
          <w:szCs w:val="32"/>
        </w:rPr>
        <w:t>四)216-商业服务业等支出100万元，较2024年预算数减少150万元，下降60%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,其中：</w:t>
      </w:r>
    </w:p>
    <w:p w14:paraId="2078131C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1、21699-其他商业服务业等支出100万元，较2024年预算数减少150万元，下降60%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,主要原因是项目支出减少。</w:t>
      </w:r>
    </w:p>
    <w:p w14:paraId="2627C9ED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kern w:val="0"/>
          <w:sz w:val="32"/>
          <w:szCs w:val="32"/>
        </w:rPr>
        <w:t>五)220-自然资源海洋气象等支出705万元，较2024年预算数减少181万元，下降20.4%，其中：</w:t>
      </w:r>
    </w:p>
    <w:p w14:paraId="61F6A7CE">
      <w:pPr>
        <w:shd w:val="clear"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1、22001-自然资源事务703万元，较2024年预算数减少181万元，下降20.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,主要原因是项目支出减少。</w:t>
      </w:r>
    </w:p>
    <w:p w14:paraId="5B9211FF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2、22005-气象事务2万元,与2024年预算数持平。</w:t>
      </w:r>
    </w:p>
    <w:p w14:paraId="1A93B3FD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kern w:val="0"/>
          <w:sz w:val="32"/>
          <w:szCs w:val="32"/>
        </w:rPr>
        <w:t>六)224-灾害防治及应急管理支出5983万元，较2024年预算数增加2593万元，增长76.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%，其中：</w:t>
      </w:r>
    </w:p>
    <w:p w14:paraId="4A0EAFD5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1、22401-应急管理事务784万元，较2024年预算数增加84万元，增长12%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,主要原因是项目支出增加。</w:t>
      </w:r>
    </w:p>
    <w:p w14:paraId="76D77FBE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2、22402-消防救援事务5022万元，较2024年预算数增加2480万元，增长97.6%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,主要原因是增加小型消防站建设项目。</w:t>
      </w:r>
    </w:p>
    <w:p w14:paraId="30522B98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3、22405-地震事务104万元，较2024年预算数减少44万元，下降29.7%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,主要原因是减少项目支出。</w:t>
      </w:r>
    </w:p>
    <w:p w14:paraId="5B55CF73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4、22406-自然灾害防治73万元，较2024年预算数增加73万元，增长100%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,主要原因是增加项目支出。</w:t>
      </w:r>
    </w:p>
    <w:p w14:paraId="5E959721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kern w:val="0"/>
          <w:sz w:val="32"/>
          <w:szCs w:val="32"/>
        </w:rPr>
        <w:t>七)227-预备费2706万元，较2024年预算数增加82万元，增长3.1%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,主要原因是按比例增加预备费。</w:t>
      </w:r>
    </w:p>
    <w:p w14:paraId="07454D2B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kern w:val="0"/>
          <w:sz w:val="32"/>
          <w:szCs w:val="32"/>
        </w:rPr>
        <w:t>八)229-其它支出16369万元，较2024年预算数增加141万元，增长0.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%，其中：</w:t>
      </w:r>
    </w:p>
    <w:p w14:paraId="36B1DBA5">
      <w:pPr>
        <w:spacing w:line="600" w:lineRule="exact"/>
        <w:ind w:firstLine="640" w:firstLineChars="200"/>
        <w:rPr>
          <w:rFonts w:hint="default" w:ascii="仿宋" w:hAnsi="仿宋" w:eastAsia="仿宋"/>
          <w:kern w:val="0"/>
          <w:sz w:val="32"/>
          <w:szCs w:val="32"/>
          <w:lang w:val="en-US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1、22999-其他支出16369万元，较2024年预算数增加141万元，增长0.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,主要原因是PPP项目付费增加。</w:t>
      </w:r>
    </w:p>
    <w:p w14:paraId="0BEE4531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kern w:val="0"/>
          <w:sz w:val="32"/>
          <w:szCs w:val="32"/>
        </w:rPr>
        <w:t>九)232-债务付息支出7284万元，较2024年预算数减少933万元，下降11.35%，其中：</w:t>
      </w:r>
    </w:p>
    <w:p w14:paraId="4DA2ADBD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1、23203-地方政府一般债务付息支出7284万元，较2024年预算数减少933万元，下降11.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,主要原因是减少一般债利息和新增再融资一般债券利息。</w:t>
      </w:r>
    </w:p>
    <w:p w14:paraId="38D2807E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（二十)233-债务发行费用支出19万元，较2024年预算数减少16万元，下降45.7%，其中：</w:t>
      </w:r>
    </w:p>
    <w:p w14:paraId="1C5B6535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1、23303-地方政府一般债务发行费用支出19万元，较2024年预算数减少16万元，下降45.7%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,主要原因是减少新增一般债券发行费。</w:t>
      </w:r>
    </w:p>
    <w:p w14:paraId="43E43BF1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二、财政转移支付安排情况</w:t>
      </w:r>
    </w:p>
    <w:p w14:paraId="1BD11255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仿宋" w:hAnsi="仿宋" w:eastAsia="仿宋" w:cs="Arial"/>
          <w:kern w:val="0"/>
          <w:sz w:val="32"/>
          <w:szCs w:val="32"/>
          <w:highlight w:val="none"/>
        </w:rPr>
        <w:t>本区所辖街道作为一级预算部门管理，未单独编制政府预算，为此未有对下税收返还和转移支付预算数据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eastAsia="zh-CN"/>
        </w:rPr>
        <w:t>。</w:t>
      </w:r>
    </w:p>
    <w:p w14:paraId="518A7BC7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三、举借政府债务情况</w:t>
      </w:r>
    </w:p>
    <w:p w14:paraId="5244E527">
      <w:pPr>
        <w:pStyle w:val="9"/>
        <w:shd w:val="clear"/>
        <w:spacing w:line="600" w:lineRule="exact"/>
        <w:ind w:firstLine="640" w:firstLineChars="200"/>
        <w:rPr>
          <w:rFonts w:hint="eastAsia" w:ascii="楷体" w:hAnsi="楷体" w:eastAsia="楷体" w:cs="楷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/>
          <w:kern w:val="2"/>
          <w:sz w:val="32"/>
          <w:szCs w:val="32"/>
          <w:lang w:val="en-US" w:eastAsia="zh-CN" w:bidi="ar-SA"/>
        </w:rPr>
        <w:t>（一）政府债务规模情况</w:t>
      </w:r>
    </w:p>
    <w:p w14:paraId="1B3228C5">
      <w:pPr>
        <w:shd w:val="clear"/>
        <w:spacing w:line="600" w:lineRule="exact"/>
        <w:ind w:firstLine="640" w:firstLineChars="200"/>
        <w:textAlignment w:val="center"/>
        <w:rPr>
          <w:rFonts w:hint="eastAsia" w:ascii="仿宋" w:hAnsi="仿宋" w:eastAsia="仿宋" w:cs="Arial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</w:rPr>
        <w:t>年，省财政核定我区政府债务限额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934226万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</w:rPr>
        <w:t>元，其中，一般债务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243896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</w:rPr>
        <w:t>元，专项债务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690330万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</w:rPr>
        <w:t>元。截至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</w:rPr>
        <w:t>年末，全区政府债务余额预计执行数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912471.48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</w:rPr>
        <w:t>元，其中：一般债务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231498.48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</w:rPr>
        <w:t>元、专项债务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680973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Arial"/>
          <w:kern w:val="0"/>
          <w:sz w:val="32"/>
          <w:szCs w:val="32"/>
          <w:highlight w:val="none"/>
        </w:rPr>
        <w:t>元，严格控制在核定的限额之内。</w:t>
      </w:r>
    </w:p>
    <w:p w14:paraId="3C1BFD4C">
      <w:pPr>
        <w:pStyle w:val="9"/>
        <w:shd w:val="clear"/>
        <w:spacing w:line="600" w:lineRule="exact"/>
        <w:ind w:firstLine="640" w:firstLineChars="200"/>
        <w:rPr>
          <w:rFonts w:hint="eastAsia" w:ascii="楷体" w:hAnsi="楷体" w:eastAsia="楷体" w:cs="楷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/>
          <w:kern w:val="2"/>
          <w:sz w:val="32"/>
          <w:szCs w:val="32"/>
          <w:lang w:val="en-US" w:eastAsia="zh-CN" w:bidi="ar-SA"/>
        </w:rPr>
        <w:t>（二）政府债券发行使用情况</w:t>
      </w:r>
    </w:p>
    <w:p w14:paraId="7D44DF1B">
      <w:pPr>
        <w:shd w:val="clear"/>
        <w:spacing w:line="600" w:lineRule="exact"/>
        <w:ind w:firstLine="640" w:firstLineChars="200"/>
        <w:textAlignment w:val="center"/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2024年，全区由省级代为发行地方政府债券284438万元。其中：新增政府债券203651万元，用于通政中心小学北校区建设项目2412万元、笋江桥修复整治工程450万元、公厕改建改造工程160万元、“国家级高新区”-新能源新材料产业基地建设及基础设施项目120000万元、“国家级高新区”-产业基地建设及基础设施项目70000万元、鲤城区公共卫生服务中心二期项目2400万元、补充政府性基金财力8229万元等；再融资债券41974亿元，用于偿还到期地方政府债券本金；结存限额再融资债券9975万元；特殊再融资专项债券28838万元。</w:t>
      </w:r>
    </w:p>
    <w:p w14:paraId="5C742B48">
      <w:pPr>
        <w:pStyle w:val="9"/>
        <w:shd w:val="clear"/>
        <w:spacing w:line="600" w:lineRule="exact"/>
        <w:ind w:firstLine="640" w:firstLineChars="200"/>
        <w:rPr>
          <w:rFonts w:hint="eastAsia" w:ascii="楷体" w:hAnsi="楷体" w:eastAsia="楷体" w:cs="楷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/>
          <w:kern w:val="2"/>
          <w:sz w:val="32"/>
          <w:szCs w:val="32"/>
          <w:lang w:val="en-US" w:eastAsia="zh-CN" w:bidi="ar-SA"/>
        </w:rPr>
        <w:t>（三）政府债务还本付息情况</w:t>
      </w:r>
    </w:p>
    <w:p w14:paraId="66992D32">
      <w:pPr>
        <w:shd w:val="clear"/>
        <w:spacing w:line="600" w:lineRule="exact"/>
        <w:ind w:firstLine="640" w:firstLineChars="200"/>
        <w:textAlignment w:val="center"/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2023年，全区偿还政府债券本息43954.08万元，其中：本金20234万元、利息23720.08万元。本级偿还政府债券本息43954.08万元，其中：本金20234万元、利息23720.08万元。</w:t>
      </w:r>
    </w:p>
    <w:p w14:paraId="24792151">
      <w:pPr>
        <w:shd w:val="clear"/>
        <w:spacing w:line="600" w:lineRule="exact"/>
        <w:ind w:firstLine="640" w:firstLineChars="200"/>
        <w:textAlignment w:val="center"/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2024年，全区偿还政府债券本息74672.05万元，其中：本金50974万元、利息23698.05万元。本级偿还政府债券本息74672.05万元，其中：本金50974万元、利息23698.05万元。</w:t>
      </w:r>
    </w:p>
    <w:p w14:paraId="245ACA15">
      <w:pPr>
        <w:pStyle w:val="9"/>
        <w:shd w:val="clear"/>
        <w:spacing w:line="600" w:lineRule="exact"/>
        <w:ind w:firstLine="640" w:firstLineChars="200"/>
        <w:rPr>
          <w:rFonts w:hint="eastAsia" w:ascii="楷体" w:hAnsi="楷体" w:eastAsia="楷体" w:cs="楷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/>
          <w:kern w:val="2"/>
          <w:sz w:val="32"/>
          <w:szCs w:val="32"/>
          <w:lang w:val="en-US" w:eastAsia="zh-CN" w:bidi="ar-SA"/>
        </w:rPr>
        <w:t>（四）新增债务限额安排使用情况（本年度）</w:t>
      </w:r>
    </w:p>
    <w:p w14:paraId="1ED0DD2F">
      <w:pPr>
        <w:shd w:val="clear"/>
        <w:spacing w:line="600" w:lineRule="exact"/>
        <w:ind w:firstLine="640" w:firstLineChars="200"/>
        <w:textAlignment w:val="center"/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2024年，省财政下达我区新增债务限额203651万元，其中：一般债务限额3022万元，安排用于通政中心小学北校区建设项目2412万元、笋江桥修复整治工程450万元、公厕改建改造工程160万元等；专项债务限额200629万元，安排用于“国家级高新区”-新能源新材料产业基地建设及基础设施项目120000万元、“国家级高新区”-产业基地建设及基础设施项目70000万元、鲤城区公共卫生服务中心二期项目2400万元、补充政府性基金财力8229万元等。</w:t>
      </w:r>
    </w:p>
    <w:p w14:paraId="395C65CF">
      <w:pPr>
        <w:shd w:val="clear"/>
        <w:spacing w:line="600" w:lineRule="exact"/>
        <w:ind w:firstLine="640" w:firstLineChars="200"/>
        <w:textAlignment w:val="center"/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highlight w:val="none"/>
          <w:lang w:val="en-US" w:eastAsia="zh-CN"/>
        </w:rPr>
        <w:t>本级新增债务限额203651万元，其中：一般债务限额3022万元，安排用于通政中心小学北校区建设项目2412万元、笋江桥修复整治工程450万元、公厕改建改造工程160万元等；专项债务限额200629万元，安排用于“国家级高新区”-新能源新材料产业基地建设及基础设施项目120000万元、“国家级高新区”-产业基地建设及基础设施项目70000万元、鲤城区公共卫生服务中心二期项目2400万元、补充政府性基金财力8229万元等。</w:t>
      </w:r>
    </w:p>
    <w:p w14:paraId="2FF3C310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预算绩效开展情况</w:t>
      </w:r>
    </w:p>
    <w:p w14:paraId="1943E7F4"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2024年鲤城区财政局紧扣“全方位、全过程、全覆盖”要求，多举措联合发力严格把关，实现预算绩效管理闭环。2024年我区通过预算一体化系统开展完成2023年度项目绩效自评1101个，涉及财政资金34亿元，完成2023年度部门整体绩效自评61个；2024年完成项目支出绩效目标管理1534个，开展部门整体绩效目标61个单位，绩效目标覆盖率为100%。2024年开展预算绩效运行监控2次，第二季度（1-6月）完成预算部门项目支出绩效运行监控1095个，涉及财政资金37.83亿元；第三季度（1-9月）完成预算部门项目支出绩效运行监控1301个，涉及财政资金62.33亿元；第三季度（1-9月）完成部门整体支出绩效运行监控61个，实现预算部门绩效监控管理全覆盖；开展2023年度部门评价有关工作,以先提交部门评价计划表后送审部门评价报告的方式，完成了106个部门评价项目，涉及财政资金2.41亿元；为促进财政绩效评价提质增效，我区财政部门2024年对13个项目开展事前绩效评估工作、对9个专项项目开展绩效重点评价、对2家单位开展部门整体重点绩效评价，其中项目涉及资金1.82亿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703895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0D2ABBB"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928886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293AA6D">
        <w:pPr>
          <w:pStyle w:val="2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E061F"/>
    <w:multiLevelType w:val="singleLevel"/>
    <w:tmpl w:val="DF2E061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OGYwOWQ4OTIxOGJmYzQyYzY3MjUzZjFkYmMzOWEifQ=="/>
  </w:docVars>
  <w:rsids>
    <w:rsidRoot w:val="009D34A6"/>
    <w:rsid w:val="000204A3"/>
    <w:rsid w:val="00057A3C"/>
    <w:rsid w:val="000D1A39"/>
    <w:rsid w:val="00102DF0"/>
    <w:rsid w:val="001F2E0C"/>
    <w:rsid w:val="00313891"/>
    <w:rsid w:val="00332603"/>
    <w:rsid w:val="0047310B"/>
    <w:rsid w:val="005775D9"/>
    <w:rsid w:val="00580AD9"/>
    <w:rsid w:val="005D12B2"/>
    <w:rsid w:val="005F407E"/>
    <w:rsid w:val="006176FB"/>
    <w:rsid w:val="00651375"/>
    <w:rsid w:val="007A0B3E"/>
    <w:rsid w:val="00901F15"/>
    <w:rsid w:val="009D34A6"/>
    <w:rsid w:val="00A11DEF"/>
    <w:rsid w:val="00AB36C7"/>
    <w:rsid w:val="00B03E7C"/>
    <w:rsid w:val="00B2420A"/>
    <w:rsid w:val="00BE4CA4"/>
    <w:rsid w:val="00D905AB"/>
    <w:rsid w:val="00E469B6"/>
    <w:rsid w:val="00EE575F"/>
    <w:rsid w:val="00F46868"/>
    <w:rsid w:val="00FC6FDA"/>
    <w:rsid w:val="00FF17A4"/>
    <w:rsid w:val="0E582F4D"/>
    <w:rsid w:val="16157AEB"/>
    <w:rsid w:val="186B66BA"/>
    <w:rsid w:val="1E7E2376"/>
    <w:rsid w:val="306A7D3A"/>
    <w:rsid w:val="3115208E"/>
    <w:rsid w:val="3F317DB2"/>
    <w:rsid w:val="411C6410"/>
    <w:rsid w:val="419B050F"/>
    <w:rsid w:val="485F1D42"/>
    <w:rsid w:val="58060821"/>
    <w:rsid w:val="72B91461"/>
    <w:rsid w:val="74611CCF"/>
    <w:rsid w:val="7733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5779</Words>
  <Characters>7907</Characters>
  <Lines>14</Lines>
  <Paragraphs>4</Paragraphs>
  <TotalTime>35</TotalTime>
  <ScaleCrop>false</ScaleCrop>
  <LinksUpToDate>false</LinksUpToDate>
  <CharactersWithSpaces>7907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潘蕾</cp:lastModifiedBy>
  <cp:lastPrinted>2018-01-09T06:37:00Z</cp:lastPrinted>
  <dcterms:modified xsi:type="dcterms:W3CDTF">2025-05-27T00:55:26Z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eyJoZGlkIjoiZTIyNTYwODI1N2I5ZWU4NjYxZjkwZGY5YTIxYjQ5YjEiLCJ1c2VySWQiOiIzMTczNjQ0MzUifQ==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1F7A5B8E20814B0C855BE792B77AC89F_13</vt:lpwstr>
  </property>
</Properties>
</file>