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35" w:rsidRPr="005E4FC4" w:rsidRDefault="00E41B35" w:rsidP="004A2DC0">
      <w:pPr>
        <w:spacing w:line="59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E41B35" w:rsidRPr="005E4FC4" w:rsidRDefault="00E41B35" w:rsidP="004A2DC0">
      <w:pPr>
        <w:spacing w:line="59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E41B35" w:rsidRPr="005E4FC4" w:rsidRDefault="00E41B35" w:rsidP="004A2DC0">
      <w:pPr>
        <w:spacing w:line="59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E41B35" w:rsidRPr="005E4FC4" w:rsidRDefault="00E41B35" w:rsidP="004A2DC0">
      <w:pPr>
        <w:spacing w:line="59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E41B35" w:rsidRPr="005E4FC4" w:rsidRDefault="00E41B35" w:rsidP="004A2DC0">
      <w:pPr>
        <w:spacing w:line="590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E41B35" w:rsidRPr="005E4FC4" w:rsidRDefault="00E41B35" w:rsidP="004A2DC0">
      <w:pPr>
        <w:spacing w:line="59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41B35" w:rsidRPr="005E4FC4" w:rsidRDefault="00E41B35" w:rsidP="004A2DC0">
      <w:pPr>
        <w:spacing w:line="59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41B35" w:rsidRPr="005E4FC4" w:rsidRDefault="00E41B35" w:rsidP="004A2DC0">
      <w:pPr>
        <w:spacing w:line="59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5E4FC4">
        <w:rPr>
          <w:rFonts w:ascii="Times New Roman" w:eastAsia="仿宋_GB2312" w:cs="仿宋_GB2312" w:hint="eastAsia"/>
          <w:color w:val="000000"/>
          <w:sz w:val="32"/>
          <w:szCs w:val="32"/>
        </w:rPr>
        <w:t>泉鲤政文〔</w:t>
      </w:r>
      <w:r w:rsidRPr="005E4FC4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5E4FC4">
        <w:rPr>
          <w:rFonts w:ascii="Times New Roman" w:eastAsia="仿宋_GB2312" w:cs="仿宋_GB2312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112</w:t>
      </w:r>
      <w:r w:rsidRPr="005E4FC4">
        <w:rPr>
          <w:rFonts w:ascii="Times New Roman" w:eastAsia="仿宋_GB2312" w:cs="仿宋_GB2312" w:hint="eastAsia"/>
          <w:color w:val="000000"/>
          <w:sz w:val="32"/>
          <w:szCs w:val="32"/>
        </w:rPr>
        <w:t>号</w:t>
      </w:r>
    </w:p>
    <w:p w:rsidR="00E41B35" w:rsidRPr="005E4FC4" w:rsidRDefault="00E41B35" w:rsidP="004A2DC0">
      <w:pPr>
        <w:spacing w:line="59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E41B35" w:rsidRPr="005E4FC4" w:rsidRDefault="00E41B35" w:rsidP="004A2DC0">
      <w:pPr>
        <w:spacing w:line="59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E41B35" w:rsidRPr="005E4FC4" w:rsidRDefault="00E41B35" w:rsidP="004D4AFE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5E4FC4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泉州市鲤城区人民政府关于</w:t>
      </w:r>
    </w:p>
    <w:p w:rsidR="00E41B35" w:rsidRPr="005E4FC4" w:rsidRDefault="00E41B35" w:rsidP="004A2DC0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5E4FC4">
        <w:rPr>
          <w:rFonts w:ascii="Times New Roman" w:eastAsia="方正小标宋简体" w:hAnsi="方正小标宋简体" w:cs="方正小标宋简体" w:hint="eastAsia"/>
          <w:color w:val="000000"/>
          <w:sz w:val="44"/>
          <w:szCs w:val="44"/>
        </w:rPr>
        <w:t>加快培育高新技术企业若干措施的通知</w:t>
      </w:r>
    </w:p>
    <w:p w:rsidR="00E41B35" w:rsidRPr="005E4FC4" w:rsidRDefault="00E41B35" w:rsidP="004A2DC0">
      <w:pPr>
        <w:spacing w:line="560" w:lineRule="exact"/>
        <w:jc w:val="center"/>
        <w:rPr>
          <w:rFonts w:ascii="Times New Roman" w:eastAsia="新宋体" w:hAnsi="Times New Roman" w:cs="Times New Roman"/>
          <w:b/>
          <w:bCs/>
          <w:kern w:val="0"/>
          <w:sz w:val="44"/>
          <w:szCs w:val="44"/>
        </w:rPr>
      </w:pPr>
    </w:p>
    <w:p w:rsidR="00E41B35" w:rsidRPr="005E4FC4" w:rsidRDefault="00E41B35" w:rsidP="004A2DC0">
      <w:pPr>
        <w:spacing w:line="560" w:lineRule="exac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 w:rsidRPr="005E4FC4">
        <w:rPr>
          <w:rFonts w:ascii="Times New Roman" w:eastAsia="方正仿宋简体" w:hAnsi="Times New Roman" w:cs="方正仿宋简体" w:hint="eastAsia"/>
          <w:color w:val="000000"/>
          <w:kern w:val="0"/>
          <w:sz w:val="32"/>
          <w:szCs w:val="32"/>
        </w:rPr>
        <w:t>高新区管委会，各街道办事处，区</w:t>
      </w:r>
      <w:r>
        <w:rPr>
          <w:rFonts w:ascii="Times New Roman" w:eastAsia="方正仿宋简体" w:hAnsi="Times New Roman" w:cs="方正仿宋简体" w:hint="eastAsia"/>
          <w:color w:val="000000"/>
          <w:kern w:val="0"/>
          <w:sz w:val="32"/>
          <w:szCs w:val="32"/>
        </w:rPr>
        <w:t>政府各部门</w:t>
      </w:r>
      <w:r w:rsidRPr="005E4FC4">
        <w:rPr>
          <w:rFonts w:ascii="Times New Roman" w:eastAsia="方正仿宋简体" w:hAnsi="Times New Roman" w:cs="方正仿宋简体" w:hint="eastAsia"/>
          <w:color w:val="000000"/>
          <w:kern w:val="0"/>
          <w:sz w:val="32"/>
          <w:szCs w:val="32"/>
        </w:rPr>
        <w:t>：</w:t>
      </w:r>
    </w:p>
    <w:p w:rsidR="00E41B35" w:rsidRPr="005E4FC4" w:rsidRDefault="00E41B35" w:rsidP="004D4AFE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根据《福建省人民政府办公厅关于印发省级高新技术企业扶持办法的通知》（闽政办〔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2017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〕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141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号）和《泉州市人民政府关于加快培育高新技术企业若干措施的通知》（泉政文〔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2017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〕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136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号）精神，为深入实施创新驱动发展战略，积极融入福厦泉国家自主创新示范区建设大局，提升全区高新技术企业（下简称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“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高企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”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）的数量和质量，结合上级政策要求和区情实际，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经区政府第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次常务会议研究通过，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现提出以下措施：</w:t>
      </w:r>
    </w:p>
    <w:p w:rsidR="00E41B35" w:rsidRDefault="00E41B35" w:rsidP="004D4AFE">
      <w:pPr>
        <w:spacing w:line="560" w:lineRule="exact"/>
        <w:ind w:firstLineChars="200" w:firstLine="31680"/>
        <w:rPr>
          <w:rFonts w:ascii="Times New Roman" w:eastAsia="黑体" w:hAnsi="黑体" w:cs="Times New Roman"/>
          <w:color w:val="000000"/>
          <w:sz w:val="32"/>
          <w:szCs w:val="32"/>
        </w:rPr>
      </w:pPr>
      <w:r w:rsidRPr="005E4FC4">
        <w:rPr>
          <w:rFonts w:ascii="Times New Roman" w:eastAsia="黑体" w:hAnsi="黑体" w:cs="黑体" w:hint="eastAsia"/>
          <w:color w:val="000000"/>
          <w:sz w:val="32"/>
          <w:szCs w:val="32"/>
        </w:rPr>
        <w:t>一、培育高企后备资源</w:t>
      </w:r>
    </w:p>
    <w:p w:rsidR="00E41B35" w:rsidRPr="005E4FC4" w:rsidRDefault="00E41B35" w:rsidP="004D4AFE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积极组织我区企业参加省、市高企培育库入库评审，对入选市高企培育库的企业，区财政给予一次性配套补助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5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万元；对入选省高企培育库的企业，区财政给予一次性配套补助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6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万元（对之前已获得市高企入库补助的，区财政补足差额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1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万元）。对入选省、市高企培育库的企业给予配套补助，采取就高原则，不重复补助。</w:t>
      </w:r>
    </w:p>
    <w:p w:rsidR="00E41B35" w:rsidRDefault="00E41B35" w:rsidP="004D4AFE">
      <w:pPr>
        <w:spacing w:line="560" w:lineRule="exact"/>
        <w:ind w:firstLineChars="200" w:firstLine="31680"/>
        <w:rPr>
          <w:rFonts w:ascii="Times New Roman" w:eastAsia="黑体" w:hAnsi="黑体" w:cs="Times New Roman"/>
          <w:color w:val="000000"/>
          <w:sz w:val="32"/>
          <w:szCs w:val="32"/>
        </w:rPr>
      </w:pPr>
      <w:r w:rsidRPr="005E4FC4">
        <w:rPr>
          <w:rFonts w:ascii="Times New Roman" w:eastAsia="黑体" w:hAnsi="黑体" w:cs="黑体" w:hint="eastAsia"/>
          <w:color w:val="000000"/>
          <w:sz w:val="32"/>
          <w:szCs w:val="32"/>
        </w:rPr>
        <w:t>二、鼓励申报高企认定</w:t>
      </w:r>
    </w:p>
    <w:p w:rsidR="00E41B35" w:rsidRPr="005E4FC4" w:rsidRDefault="00E41B35" w:rsidP="004D4AFE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对之前未进入省或市高企培育库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而新认定的高企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，区财政给予一次性配套补助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10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万元。对之前已进入省或市高企培育库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而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新认定的高企，区财政给予一次性配套补助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5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万元（不重复补</w:t>
      </w:r>
      <w:r w:rsidRPr="004A2DC0">
        <w:rPr>
          <w:rFonts w:ascii="Times New Roman" w:eastAsia="方正仿宋简体" w:hAnsi="Times New Roman" w:cs="方正仿宋简体" w:hint="eastAsia"/>
          <w:color w:val="000000"/>
          <w:spacing w:val="-6"/>
          <w:sz w:val="32"/>
          <w:szCs w:val="32"/>
        </w:rPr>
        <w:t>助）。对重新通过认定的高企，区财政给予一次性配套补助</w:t>
      </w:r>
      <w:r w:rsidRPr="004A2DC0">
        <w:rPr>
          <w:rFonts w:ascii="Times New Roman" w:eastAsia="方正仿宋简体" w:hAnsi="Times New Roman" w:cs="Times New Roman"/>
          <w:color w:val="000000"/>
          <w:spacing w:val="-6"/>
          <w:sz w:val="32"/>
          <w:szCs w:val="32"/>
        </w:rPr>
        <w:t>5</w:t>
      </w:r>
      <w:r w:rsidRPr="004A2DC0">
        <w:rPr>
          <w:rFonts w:ascii="Times New Roman" w:eastAsia="方正仿宋简体" w:hAnsi="Times New Roman" w:cs="方正仿宋简体" w:hint="eastAsia"/>
          <w:color w:val="000000"/>
          <w:spacing w:val="-6"/>
          <w:sz w:val="32"/>
          <w:szCs w:val="32"/>
        </w:rPr>
        <w:t>万元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。</w:t>
      </w:r>
    </w:p>
    <w:p w:rsidR="00E41B35" w:rsidRDefault="00E41B35" w:rsidP="004D4AFE">
      <w:pPr>
        <w:spacing w:line="560" w:lineRule="exact"/>
        <w:ind w:firstLineChars="200" w:firstLine="31680"/>
        <w:rPr>
          <w:rFonts w:ascii="Times New Roman" w:eastAsia="黑体" w:hAnsi="黑体" w:cs="Times New Roman"/>
          <w:color w:val="000000"/>
          <w:sz w:val="32"/>
          <w:szCs w:val="32"/>
        </w:rPr>
      </w:pPr>
      <w:r w:rsidRPr="005E4FC4">
        <w:rPr>
          <w:rFonts w:ascii="Times New Roman" w:eastAsia="黑体" w:hAnsi="黑体" w:cs="黑体" w:hint="eastAsia"/>
          <w:color w:val="000000"/>
          <w:sz w:val="32"/>
          <w:szCs w:val="32"/>
        </w:rPr>
        <w:t>三、扶持高成长性科技型企业（年纳税增长达</w:t>
      </w:r>
      <w:r w:rsidRPr="005E4FC4">
        <w:rPr>
          <w:rFonts w:ascii="Times New Roman" w:eastAsia="黑体" w:hAnsi="Times New Roman" w:cs="Times New Roman"/>
          <w:color w:val="000000"/>
          <w:sz w:val="32"/>
          <w:szCs w:val="32"/>
        </w:rPr>
        <w:t>10%</w:t>
      </w:r>
      <w:r w:rsidRPr="005E4FC4">
        <w:rPr>
          <w:rFonts w:ascii="Times New Roman" w:eastAsia="黑体" w:hAnsi="黑体" w:cs="黑体" w:hint="eastAsia"/>
          <w:color w:val="000000"/>
          <w:sz w:val="32"/>
          <w:szCs w:val="32"/>
        </w:rPr>
        <w:t>以上）</w:t>
      </w:r>
    </w:p>
    <w:p w:rsidR="00E41B35" w:rsidRPr="005E4FC4" w:rsidRDefault="00E41B35" w:rsidP="004D4AFE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对入选市高企培育库的企业，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在鲤城区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当年实现税收增长达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10%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以上的，区财政按企业纳税的区级留成财力的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20%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给予奖励，最高奖励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限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额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100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万元。</w:t>
      </w:r>
    </w:p>
    <w:p w:rsidR="00E41B35" w:rsidRDefault="00E41B35" w:rsidP="004D4AFE">
      <w:pPr>
        <w:spacing w:line="560" w:lineRule="exact"/>
        <w:ind w:firstLineChars="200" w:firstLine="31680"/>
        <w:rPr>
          <w:rFonts w:ascii="Times New Roman" w:eastAsia="黑体" w:hAnsi="黑体" w:cs="Times New Roman"/>
          <w:color w:val="000000"/>
          <w:sz w:val="32"/>
          <w:szCs w:val="32"/>
        </w:rPr>
      </w:pPr>
      <w:r w:rsidRPr="005E4FC4">
        <w:rPr>
          <w:rFonts w:ascii="Times New Roman" w:eastAsia="黑体" w:hAnsi="黑体" w:cs="黑体" w:hint="eastAsia"/>
          <w:color w:val="000000"/>
          <w:sz w:val="32"/>
          <w:szCs w:val="32"/>
        </w:rPr>
        <w:t>四、鼓励引进高企</w:t>
      </w:r>
    </w:p>
    <w:p w:rsidR="00E41B35" w:rsidRPr="005E4FC4" w:rsidRDefault="00E41B35" w:rsidP="004D4AFE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对辖区外的高企整体迁入我区的，区财政给予最高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50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万元、最低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10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万元的一次性补助（企业获得的补助资金最高限额为企业当年纳税的区级留成财力，低于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10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万元的按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10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万元补助）。</w:t>
      </w:r>
    </w:p>
    <w:p w:rsidR="00E41B35" w:rsidRDefault="00E41B35" w:rsidP="004D4AFE">
      <w:pPr>
        <w:spacing w:line="560" w:lineRule="exact"/>
        <w:ind w:firstLineChars="200" w:firstLine="31680"/>
        <w:rPr>
          <w:rFonts w:ascii="Times New Roman" w:eastAsia="黑体" w:hAnsi="黑体" w:cs="Times New Roman"/>
          <w:color w:val="000000"/>
          <w:sz w:val="32"/>
          <w:szCs w:val="32"/>
        </w:rPr>
      </w:pPr>
      <w:r w:rsidRPr="005E4FC4">
        <w:rPr>
          <w:rFonts w:ascii="Times New Roman" w:eastAsia="黑体" w:hAnsi="黑体" w:cs="黑体" w:hint="eastAsia"/>
          <w:color w:val="000000"/>
          <w:sz w:val="32"/>
          <w:szCs w:val="32"/>
        </w:rPr>
        <w:t>五、加大科技金融支持力度</w:t>
      </w:r>
    </w:p>
    <w:p w:rsidR="00E41B35" w:rsidRPr="005E4FC4" w:rsidRDefault="00E41B35" w:rsidP="004D4AFE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鼓励银行业机构创新金融产品和服务，拓展科技信用贷款、专利权质押贷款等业务，增加科技金融风险补偿资金投入，优先将符合条件的高企及后备企业纳入小微企业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“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助保贷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”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支持对象，满足其信贷需求。</w:t>
      </w:r>
    </w:p>
    <w:p w:rsidR="00E41B35" w:rsidRDefault="00E41B35" w:rsidP="004D4AFE">
      <w:pPr>
        <w:spacing w:line="590" w:lineRule="exact"/>
        <w:ind w:firstLineChars="200" w:firstLine="31680"/>
        <w:rPr>
          <w:rFonts w:ascii="Times New Roman" w:eastAsia="黑体" w:hAnsi="黑体" w:cs="Times New Roman"/>
          <w:color w:val="000000"/>
          <w:sz w:val="32"/>
          <w:szCs w:val="32"/>
        </w:rPr>
      </w:pPr>
      <w:r w:rsidRPr="005E4FC4">
        <w:rPr>
          <w:rFonts w:ascii="Times New Roman" w:eastAsia="黑体" w:hAnsi="黑体" w:cs="黑体" w:hint="eastAsia"/>
          <w:color w:val="000000"/>
          <w:sz w:val="32"/>
          <w:szCs w:val="32"/>
        </w:rPr>
        <w:t>六、支持高企创新发展</w:t>
      </w:r>
    </w:p>
    <w:p w:rsidR="00E41B35" w:rsidRPr="005E4FC4" w:rsidRDefault="00E41B35" w:rsidP="004D4AFE">
      <w:pPr>
        <w:spacing w:line="59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对增资扩产的高企，在年度用地计划指标中优先考虑；在各类科技计划和技改专项中，提高其项目评审权重，优先给予立项支持。</w:t>
      </w:r>
    </w:p>
    <w:p w:rsidR="00E41B35" w:rsidRDefault="00E41B35" w:rsidP="004D4AFE">
      <w:pPr>
        <w:spacing w:line="590" w:lineRule="exact"/>
        <w:ind w:firstLineChars="200" w:firstLine="31680"/>
        <w:rPr>
          <w:rFonts w:ascii="Times New Roman" w:eastAsia="黑体" w:hAnsi="黑体" w:cs="Times New Roman"/>
          <w:color w:val="000000"/>
          <w:sz w:val="32"/>
          <w:szCs w:val="32"/>
        </w:rPr>
      </w:pPr>
      <w:r w:rsidRPr="005E4FC4">
        <w:rPr>
          <w:rFonts w:ascii="Times New Roman" w:eastAsia="黑体" w:hAnsi="黑体" w:cs="黑体" w:hint="eastAsia"/>
          <w:color w:val="000000"/>
          <w:sz w:val="32"/>
          <w:szCs w:val="32"/>
        </w:rPr>
        <w:t>七、鼓励高企引进高层次人才团队</w:t>
      </w:r>
    </w:p>
    <w:p w:rsidR="00E41B35" w:rsidRPr="005E4FC4" w:rsidRDefault="00E41B35" w:rsidP="004D4AFE">
      <w:pPr>
        <w:spacing w:line="59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对符合区委、区政府《关于贯彻落实人才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“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港湾计划</w:t>
      </w:r>
      <w:r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”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的实施意见》（泉鲤委〔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2017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〕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32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号）等文件规定的，享受相应的优惠政策。</w:t>
      </w:r>
    </w:p>
    <w:p w:rsidR="00E41B35" w:rsidRDefault="00E41B35" w:rsidP="004D4AFE">
      <w:pPr>
        <w:spacing w:line="590" w:lineRule="exact"/>
        <w:ind w:firstLineChars="200" w:firstLine="31680"/>
        <w:rPr>
          <w:rFonts w:ascii="Times New Roman" w:eastAsia="黑体" w:hAnsi="黑体" w:cs="Times New Roman"/>
          <w:color w:val="000000"/>
          <w:sz w:val="32"/>
          <w:szCs w:val="32"/>
        </w:rPr>
      </w:pPr>
      <w:r w:rsidRPr="005E4FC4">
        <w:rPr>
          <w:rFonts w:ascii="Times New Roman" w:eastAsia="黑体" w:hAnsi="黑体" w:cs="黑体" w:hint="eastAsia"/>
          <w:color w:val="000000"/>
          <w:sz w:val="32"/>
          <w:szCs w:val="32"/>
        </w:rPr>
        <w:t>八、支持高企加强知识产权运营和保护</w:t>
      </w:r>
    </w:p>
    <w:p w:rsidR="00E41B35" w:rsidRPr="005E4FC4" w:rsidRDefault="00E41B35" w:rsidP="004D4AFE">
      <w:pPr>
        <w:spacing w:line="590" w:lineRule="exact"/>
        <w:ind w:firstLineChars="200" w:firstLine="316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鼓励高企及后备企业与高校、科研院所、中介机构协作开展专利技术创造与运用，对通过《企业知识产权管理规范》（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GB/T29490-2013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）标准认定、授权发明专利与实用新型专利、开展专利技术交易与转让、专利权质押贷款等，按照《泉州市鲤城区人民政府办公室关于促进专利运用和保护的意见》（泉鲤政办〔</w:t>
      </w:r>
      <w:r w:rsidRPr="005E4FC4">
        <w:rPr>
          <w:rFonts w:ascii="Times New Roman" w:eastAsia="方正仿宋简体" w:hAnsi="Times New Roman" w:cs="Times New Roman"/>
          <w:color w:val="000000"/>
          <w:sz w:val="32"/>
          <w:szCs w:val="32"/>
        </w:rPr>
        <w:t>2017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〕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120</w:t>
      </w:r>
      <w:r w:rsidRPr="005E4FC4">
        <w:rPr>
          <w:rFonts w:ascii="Times New Roman" w:eastAsia="方正仿宋简体" w:hAnsi="Times New Roman" w:cs="方正仿宋简体" w:hint="eastAsia"/>
          <w:color w:val="000000"/>
          <w:sz w:val="32"/>
          <w:szCs w:val="32"/>
        </w:rPr>
        <w:t>号）等有关规定给予奖励与补助。</w:t>
      </w:r>
    </w:p>
    <w:p w:rsidR="00E41B35" w:rsidRPr="005E4FC4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5E4FC4">
        <w:rPr>
          <w:rFonts w:ascii="Times New Roman" w:eastAsia="方正仿宋简体" w:hAnsi="Times New Roman" w:cs="方正仿宋简体" w:hint="eastAsia"/>
          <w:sz w:val="32"/>
          <w:szCs w:val="32"/>
        </w:rPr>
        <w:t>以上措施自发文之日起实施，有效期限为</w:t>
      </w:r>
      <w:r w:rsidRPr="005E4FC4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5E4FC4">
        <w:rPr>
          <w:rFonts w:ascii="Times New Roman" w:eastAsia="方正仿宋简体" w:hAnsi="Times New Roman" w:cs="方正仿宋简体" w:hint="eastAsia"/>
          <w:sz w:val="32"/>
          <w:szCs w:val="32"/>
        </w:rPr>
        <w:t>年，由区科技和知识产权局负责解释。</w:t>
      </w:r>
      <w:bookmarkStart w:id="0" w:name="_GoBack"/>
      <w:bookmarkEnd w:id="0"/>
      <w:r w:rsidRPr="005E4FC4"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5E4FC4"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p w:rsidR="00E41B35" w:rsidRPr="005E4FC4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Pr="005E4FC4" w:rsidRDefault="00E41B35" w:rsidP="004D4AFE">
      <w:pPr>
        <w:spacing w:beforeLines="100" w:line="590" w:lineRule="exact"/>
        <w:ind w:firstLineChars="200" w:firstLine="31680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5E4FC4">
        <w:rPr>
          <w:rFonts w:ascii="Times New Roman" w:eastAsia="方正仿宋简体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  </w:t>
      </w:r>
      <w:r w:rsidRPr="005E4FC4">
        <w:rPr>
          <w:rFonts w:ascii="Times New Roman" w:eastAsia="方正仿宋简体" w:cs="方正仿宋简体" w:hint="eastAsia"/>
          <w:sz w:val="32"/>
          <w:szCs w:val="32"/>
        </w:rPr>
        <w:t>泉州市鲤城区人民政府</w:t>
      </w:r>
    </w:p>
    <w:p w:rsidR="00E41B35" w:rsidRPr="005E4FC4" w:rsidRDefault="00E41B35" w:rsidP="004D4AFE">
      <w:pPr>
        <w:spacing w:beforeLines="50" w:line="590" w:lineRule="exact"/>
        <w:ind w:firstLineChars="1600" w:firstLine="3168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5E4FC4">
        <w:rPr>
          <w:rFonts w:ascii="Times New Roman" w:eastAsia="方正仿宋简体" w:hAnsi="Times New Roman" w:cs="Times New Roman"/>
          <w:sz w:val="32"/>
          <w:szCs w:val="32"/>
        </w:rPr>
        <w:t>2017</w:t>
      </w:r>
      <w:r w:rsidRPr="005E4FC4">
        <w:rPr>
          <w:rFonts w:ascii="Times New Roman" w:eastAsia="方正仿宋简体" w:cs="方正仿宋简体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12</w:t>
      </w:r>
      <w:r w:rsidRPr="005E4FC4">
        <w:rPr>
          <w:rFonts w:ascii="Times New Roman" w:eastAsia="方正仿宋简体" w:cs="方正仿宋简体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28</w:t>
      </w:r>
      <w:r w:rsidRPr="005E4FC4">
        <w:rPr>
          <w:rFonts w:ascii="Times New Roman" w:eastAsia="方正仿宋简体" w:cs="方正仿宋简体" w:hint="eastAsia"/>
          <w:sz w:val="32"/>
          <w:szCs w:val="32"/>
        </w:rPr>
        <w:t>日</w:t>
      </w:r>
    </w:p>
    <w:p w:rsidR="00E41B35" w:rsidRPr="004A2DC0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4A2DC0">
        <w:rPr>
          <w:rFonts w:ascii="Times New Roman" w:eastAsia="方正仿宋简体" w:cs="方正仿宋简体" w:hint="eastAsia"/>
          <w:sz w:val="32"/>
          <w:szCs w:val="32"/>
        </w:rPr>
        <w:t>（此件主动公开）</w:t>
      </w: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E41B35" w:rsidRPr="008C6580" w:rsidRDefault="00E41B35" w:rsidP="004D4AFE">
      <w:pPr>
        <w:spacing w:line="590" w:lineRule="exact"/>
        <w:ind w:firstLineChars="100" w:firstLine="31680"/>
        <w:rPr>
          <w:rFonts w:ascii="Times New Roman" w:eastAsia="方正仿宋简体" w:cs="Times New Roman"/>
          <w:sz w:val="28"/>
          <w:szCs w:val="28"/>
        </w:rPr>
      </w:pP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19"/>
      </w:tblGrid>
      <w:tr w:rsidR="00E41B35" w:rsidRPr="005E4FC4">
        <w:trPr>
          <w:trHeight w:val="455"/>
          <w:jc w:val="center"/>
        </w:trPr>
        <w:tc>
          <w:tcPr>
            <w:tcW w:w="8819" w:type="dxa"/>
            <w:tcBorders>
              <w:left w:val="nil"/>
              <w:right w:val="nil"/>
            </w:tcBorders>
            <w:vAlign w:val="center"/>
          </w:tcPr>
          <w:p w:rsidR="00E41B35" w:rsidRPr="005E4FC4" w:rsidRDefault="00E41B35" w:rsidP="00E41B35">
            <w:pPr>
              <w:spacing w:line="590" w:lineRule="exact"/>
              <w:ind w:leftChars="134" w:left="31680" w:hangingChars="200" w:firstLine="316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E4FC4">
              <w:rPr>
                <w:rFonts w:ascii="Times New Roman" w:eastAsia="方正仿宋简体" w:cs="方正仿宋简体" w:hint="eastAsia"/>
                <w:sz w:val="28"/>
                <w:szCs w:val="28"/>
              </w:rPr>
              <w:t>抄送：市科技局、市知识产权局。</w:t>
            </w:r>
          </w:p>
          <w:p w:rsidR="00E41B35" w:rsidRPr="005E4FC4" w:rsidRDefault="00E41B35" w:rsidP="00E41B35">
            <w:pPr>
              <w:spacing w:line="590" w:lineRule="exact"/>
              <w:ind w:leftChars="427" w:left="31680" w:firstLineChars="100" w:firstLine="316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E4FC4">
              <w:rPr>
                <w:rFonts w:ascii="Times New Roman" w:eastAsia="方正仿宋简体" w:cs="方正仿宋简体" w:hint="eastAsia"/>
                <w:sz w:val="28"/>
                <w:szCs w:val="28"/>
              </w:rPr>
              <w:t>区委，区人大，区政协，区委宣传部</w:t>
            </w:r>
            <w:r>
              <w:rPr>
                <w:rFonts w:ascii="Times New Roman" w:eastAsia="方正仿宋简体" w:cs="方正仿宋简体" w:hint="eastAsia"/>
                <w:sz w:val="28"/>
                <w:szCs w:val="28"/>
              </w:rPr>
              <w:t>，</w:t>
            </w:r>
            <w:r w:rsidRPr="005E4FC4">
              <w:rPr>
                <w:rFonts w:ascii="Times New Roman" w:eastAsia="方正仿宋简体" w:cs="方正仿宋简体" w:hint="eastAsia"/>
                <w:sz w:val="28"/>
                <w:szCs w:val="28"/>
              </w:rPr>
              <w:t>区人大教科文卫委</w:t>
            </w:r>
            <w:r>
              <w:rPr>
                <w:rFonts w:ascii="Times New Roman" w:eastAsia="方正仿宋简体" w:cs="方正仿宋简体" w:hint="eastAsia"/>
                <w:sz w:val="28"/>
                <w:szCs w:val="28"/>
              </w:rPr>
              <w:t>，</w:t>
            </w:r>
          </w:p>
          <w:p w:rsidR="00E41B35" w:rsidRPr="005E4FC4" w:rsidRDefault="00E41B35" w:rsidP="00E41B35">
            <w:pPr>
              <w:spacing w:line="590" w:lineRule="exact"/>
              <w:ind w:leftChars="427" w:left="31680" w:firstLineChars="100" w:firstLine="31680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5E4FC4">
              <w:rPr>
                <w:rFonts w:ascii="Times New Roman" w:eastAsia="方正仿宋简体" w:cs="方正仿宋简体" w:hint="eastAsia"/>
                <w:sz w:val="28"/>
                <w:szCs w:val="28"/>
              </w:rPr>
              <w:t>区政府法制办、</w:t>
            </w:r>
            <w:r>
              <w:rPr>
                <w:rFonts w:ascii="Times New Roman" w:eastAsia="方正仿宋简体" w:cs="方正仿宋简体" w:hint="eastAsia"/>
                <w:sz w:val="28"/>
                <w:szCs w:val="28"/>
              </w:rPr>
              <w:t>金融办，</w:t>
            </w:r>
            <w:r w:rsidRPr="005E4FC4">
              <w:rPr>
                <w:rFonts w:ascii="Times New Roman" w:eastAsia="方正仿宋简体" w:cs="方正仿宋简体" w:hint="eastAsia"/>
                <w:sz w:val="28"/>
                <w:szCs w:val="28"/>
              </w:rPr>
              <w:t>区政协教科文卫体委，区科协。</w:t>
            </w:r>
          </w:p>
        </w:tc>
      </w:tr>
      <w:tr w:rsidR="00E41B35" w:rsidRPr="005E4FC4">
        <w:trPr>
          <w:trHeight w:val="455"/>
          <w:jc w:val="center"/>
        </w:trPr>
        <w:tc>
          <w:tcPr>
            <w:tcW w:w="8819" w:type="dxa"/>
            <w:tcBorders>
              <w:left w:val="nil"/>
              <w:right w:val="nil"/>
            </w:tcBorders>
            <w:vAlign w:val="center"/>
          </w:tcPr>
          <w:p w:rsidR="00E41B35" w:rsidRPr="005E4FC4" w:rsidRDefault="00E41B35" w:rsidP="00E41B35">
            <w:pPr>
              <w:spacing w:line="590" w:lineRule="exact"/>
              <w:ind w:firstLineChars="100" w:firstLine="316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5E4FC4">
              <w:rPr>
                <w:rFonts w:ascii="Times New Roman" w:eastAsia="方正仿宋简体" w:cs="方正仿宋简体" w:hint="eastAsia"/>
                <w:sz w:val="28"/>
                <w:szCs w:val="28"/>
              </w:rPr>
              <w:t>鲤城区人民政府办公室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          </w:t>
            </w:r>
            <w:r w:rsidRPr="005E4FC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2017</w:t>
            </w:r>
            <w:r w:rsidRPr="005E4FC4">
              <w:rPr>
                <w:rFonts w:ascii="Times New Roman" w:eastAsia="方正仿宋简体" w:cs="方正仿宋简体" w:hint="eastAsia"/>
                <w:sz w:val="28"/>
                <w:szCs w:val="28"/>
              </w:rPr>
              <w:t>年</w:t>
            </w:r>
            <w:r w:rsidRPr="005E4FC4">
              <w:rPr>
                <w:rFonts w:ascii="Times New Roman" w:eastAsia="方正仿宋简体" w:hAnsi="Times New Roman" w:cs="Times New Roman"/>
                <w:sz w:val="28"/>
                <w:szCs w:val="28"/>
              </w:rPr>
              <w:t>12</w:t>
            </w:r>
            <w:r w:rsidRPr="005E4FC4">
              <w:rPr>
                <w:rFonts w:ascii="Times New Roman" w:eastAsia="方正仿宋简体" w:cs="方正仿宋简体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28</w:t>
            </w:r>
            <w:r w:rsidRPr="005E4FC4">
              <w:rPr>
                <w:rFonts w:ascii="Times New Roman" w:eastAsia="方正仿宋简体" w:cs="方正仿宋简体" w:hint="eastAsia"/>
                <w:sz w:val="28"/>
                <w:szCs w:val="28"/>
              </w:rPr>
              <w:t>日印发</w:t>
            </w:r>
          </w:p>
        </w:tc>
      </w:tr>
    </w:tbl>
    <w:p w:rsidR="00E41B35" w:rsidRPr="005E4FC4" w:rsidRDefault="00E41B35" w:rsidP="004A2DC0">
      <w:pPr>
        <w:spacing w:line="59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E41B35" w:rsidRPr="005E4FC4" w:rsidSect="004A2DC0">
      <w:footerReference w:type="default" r:id="rId6"/>
      <w:pgSz w:w="11906" w:h="16838"/>
      <w:pgMar w:top="192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35" w:rsidRDefault="00E41B35" w:rsidP="00E414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1B35" w:rsidRDefault="00E41B35" w:rsidP="00E414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35" w:rsidRPr="004A2DC0" w:rsidRDefault="00E41B35" w:rsidP="004A2DC0">
    <w:pPr>
      <w:pStyle w:val="Footer"/>
      <w:framePr w:w="1979" w:wrap="auto" w:vAnchor="text" w:hAnchor="margin" w:xAlign="outside" w:y="5"/>
      <w:jc w:val="center"/>
      <w:rPr>
        <w:rStyle w:val="PageNumber"/>
        <w:rFonts w:ascii="宋体" w:cs="Times New Roman"/>
        <w:sz w:val="28"/>
        <w:szCs w:val="28"/>
      </w:rPr>
    </w:pPr>
    <w:r w:rsidRPr="004A2DC0">
      <w:rPr>
        <w:rStyle w:val="PageNumber"/>
        <w:rFonts w:ascii="宋体" w:hAnsi="宋体" w:cs="宋体"/>
        <w:sz w:val="28"/>
        <w:szCs w:val="28"/>
      </w:rPr>
      <w:t xml:space="preserve">— </w:t>
    </w:r>
    <w:r w:rsidRPr="004A2DC0">
      <w:rPr>
        <w:rStyle w:val="PageNumber"/>
        <w:rFonts w:ascii="宋体" w:hAnsi="宋体" w:cs="宋体"/>
        <w:sz w:val="28"/>
        <w:szCs w:val="28"/>
      </w:rPr>
      <w:fldChar w:fldCharType="begin"/>
    </w:r>
    <w:r w:rsidRPr="004A2DC0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4A2DC0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 w:rsidRPr="004A2DC0">
      <w:rPr>
        <w:rStyle w:val="PageNumber"/>
        <w:rFonts w:ascii="宋体" w:hAnsi="宋体" w:cs="宋体"/>
        <w:sz w:val="28"/>
        <w:szCs w:val="28"/>
      </w:rPr>
      <w:fldChar w:fldCharType="end"/>
    </w:r>
    <w:r w:rsidRPr="004A2DC0">
      <w:rPr>
        <w:rStyle w:val="PageNumber"/>
        <w:rFonts w:ascii="宋体" w:hAnsi="宋体" w:cs="宋体"/>
        <w:sz w:val="28"/>
        <w:szCs w:val="28"/>
      </w:rPr>
      <w:t xml:space="preserve"> —</w:t>
    </w:r>
  </w:p>
  <w:p w:rsidR="00E41B35" w:rsidRDefault="00E41B35" w:rsidP="004A2DC0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35" w:rsidRDefault="00E41B35" w:rsidP="00E414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1B35" w:rsidRDefault="00E41B35" w:rsidP="00E414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D4577B"/>
    <w:rsid w:val="00033EC7"/>
    <w:rsid w:val="00033FB4"/>
    <w:rsid w:val="00035DDA"/>
    <w:rsid w:val="000E488D"/>
    <w:rsid w:val="000F10CF"/>
    <w:rsid w:val="001067FC"/>
    <w:rsid w:val="00152486"/>
    <w:rsid w:val="00182870"/>
    <w:rsid w:val="001908A8"/>
    <w:rsid w:val="001B3110"/>
    <w:rsid w:val="001D5C79"/>
    <w:rsid w:val="0020034A"/>
    <w:rsid w:val="00206A7A"/>
    <w:rsid w:val="00285153"/>
    <w:rsid w:val="00293FB3"/>
    <w:rsid w:val="002E047B"/>
    <w:rsid w:val="00315D18"/>
    <w:rsid w:val="00325EFF"/>
    <w:rsid w:val="0044110B"/>
    <w:rsid w:val="004707FD"/>
    <w:rsid w:val="00472F9C"/>
    <w:rsid w:val="004A13D9"/>
    <w:rsid w:val="004A2DC0"/>
    <w:rsid w:val="004C178F"/>
    <w:rsid w:val="004D4AFE"/>
    <w:rsid w:val="004E47D1"/>
    <w:rsid w:val="00560BF0"/>
    <w:rsid w:val="0057768B"/>
    <w:rsid w:val="00591785"/>
    <w:rsid w:val="005A237F"/>
    <w:rsid w:val="005D318A"/>
    <w:rsid w:val="005E4FC4"/>
    <w:rsid w:val="00612B80"/>
    <w:rsid w:val="00622ABF"/>
    <w:rsid w:val="00644BC7"/>
    <w:rsid w:val="00674186"/>
    <w:rsid w:val="006751CB"/>
    <w:rsid w:val="006B17D7"/>
    <w:rsid w:val="007812C9"/>
    <w:rsid w:val="00784C71"/>
    <w:rsid w:val="00787515"/>
    <w:rsid w:val="007A2527"/>
    <w:rsid w:val="007C0DF1"/>
    <w:rsid w:val="007C0F5E"/>
    <w:rsid w:val="007D58BC"/>
    <w:rsid w:val="007F4091"/>
    <w:rsid w:val="007F5A89"/>
    <w:rsid w:val="008C6580"/>
    <w:rsid w:val="009519A7"/>
    <w:rsid w:val="00983240"/>
    <w:rsid w:val="009E1211"/>
    <w:rsid w:val="00A46B1D"/>
    <w:rsid w:val="00A669F3"/>
    <w:rsid w:val="00A95984"/>
    <w:rsid w:val="00A96823"/>
    <w:rsid w:val="00AA2410"/>
    <w:rsid w:val="00AE6038"/>
    <w:rsid w:val="00B275C7"/>
    <w:rsid w:val="00B422AA"/>
    <w:rsid w:val="00B60149"/>
    <w:rsid w:val="00B67C32"/>
    <w:rsid w:val="00B87EB8"/>
    <w:rsid w:val="00BC1AE9"/>
    <w:rsid w:val="00BC2223"/>
    <w:rsid w:val="00BD6AC7"/>
    <w:rsid w:val="00BF5227"/>
    <w:rsid w:val="00C03978"/>
    <w:rsid w:val="00C24854"/>
    <w:rsid w:val="00C31146"/>
    <w:rsid w:val="00D35EC7"/>
    <w:rsid w:val="00D5545B"/>
    <w:rsid w:val="00D754F6"/>
    <w:rsid w:val="00D82C16"/>
    <w:rsid w:val="00DF7747"/>
    <w:rsid w:val="00E0138E"/>
    <w:rsid w:val="00E21039"/>
    <w:rsid w:val="00E4148C"/>
    <w:rsid w:val="00E41B35"/>
    <w:rsid w:val="00E46568"/>
    <w:rsid w:val="00E57E05"/>
    <w:rsid w:val="00E61EAA"/>
    <w:rsid w:val="00E96537"/>
    <w:rsid w:val="00EA17F6"/>
    <w:rsid w:val="00EA6464"/>
    <w:rsid w:val="00F11DAD"/>
    <w:rsid w:val="00F2318A"/>
    <w:rsid w:val="00F45991"/>
    <w:rsid w:val="00F94185"/>
    <w:rsid w:val="063B6FBF"/>
    <w:rsid w:val="06AD1A23"/>
    <w:rsid w:val="0DED6BA1"/>
    <w:rsid w:val="0F7F66B7"/>
    <w:rsid w:val="1CFA1635"/>
    <w:rsid w:val="252053CE"/>
    <w:rsid w:val="2E1A12B8"/>
    <w:rsid w:val="372947CC"/>
    <w:rsid w:val="3918370C"/>
    <w:rsid w:val="41C9525B"/>
    <w:rsid w:val="526323AF"/>
    <w:rsid w:val="557F79D7"/>
    <w:rsid w:val="58AE1C4A"/>
    <w:rsid w:val="5C6E23E9"/>
    <w:rsid w:val="63D4577B"/>
    <w:rsid w:val="72F46925"/>
    <w:rsid w:val="7AC6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8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14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48C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E41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148C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E4148C"/>
  </w:style>
  <w:style w:type="paragraph" w:styleId="Header">
    <w:name w:val="header"/>
    <w:basedOn w:val="Normal"/>
    <w:link w:val="HeaderChar"/>
    <w:uiPriority w:val="99"/>
    <w:semiHidden/>
    <w:rsid w:val="00A95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59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5</Pages>
  <Words>209</Words>
  <Characters>1196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hp001</dc:creator>
  <cp:keywords/>
  <dc:description/>
  <cp:lastModifiedBy>微软用户</cp:lastModifiedBy>
  <cp:revision>37</cp:revision>
  <cp:lastPrinted>2017-12-28T01:45:00Z</cp:lastPrinted>
  <dcterms:created xsi:type="dcterms:W3CDTF">2017-11-28T07:45:00Z</dcterms:created>
  <dcterms:modified xsi:type="dcterms:W3CDTF">2017-12-29T02:45:00Z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