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320"/>
        <w:jc w:val="left"/>
        <w:rPr>
          <w:rFonts w:eastAsia="黑体"/>
          <w:sz w:val="32"/>
        </w:rPr>
      </w:pPr>
    </w:p>
    <w:p>
      <w:pPr>
        <w:widowControl/>
        <w:jc w:val="center"/>
        <w:textAlignment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  <w:t>冬春火灾风险提示函</w:t>
      </w:r>
    </w:p>
    <w:p>
      <w:pPr>
        <w:spacing w:line="560" w:lineRule="exact"/>
        <w:jc w:val="center"/>
        <w:rPr>
          <w:rFonts w:ascii="方正楷体简体" w:hAnsi="方正楷体简体" w:eastAsia="方正楷体简体"/>
          <w:sz w:val="32"/>
          <w:szCs w:val="32"/>
        </w:rPr>
      </w:pPr>
      <w:r>
        <w:rPr>
          <w:rFonts w:ascii="方正楷体简体" w:hAnsi="方正楷体简体" w:eastAsia="方正楷体简体"/>
          <w:sz w:val="32"/>
          <w:szCs w:val="32"/>
        </w:rPr>
        <w:t>泉州市消防安全委员会办公室</w:t>
      </w:r>
    </w:p>
    <w:p>
      <w:pPr>
        <w:spacing w:line="560" w:lineRule="exact"/>
        <w:jc w:val="center"/>
        <w:rPr>
          <w:rFonts w:ascii="方正楷体简体" w:hAnsi="方正楷体简体" w:eastAsia="方正楷体简体"/>
          <w:sz w:val="32"/>
          <w:szCs w:val="32"/>
        </w:rPr>
      </w:pPr>
      <w:r>
        <w:rPr>
          <w:rFonts w:ascii="方正楷体简体" w:hAnsi="方正楷体简体" w:eastAsia="方正楷体简体"/>
          <w:sz w:val="32"/>
          <w:szCs w:val="32"/>
        </w:rPr>
        <w:t>（2023年12月15日）</w:t>
      </w:r>
    </w:p>
    <w:p>
      <w:pPr>
        <w:pStyle w:val="4"/>
      </w:pP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仿宋简体" w:hAnsi="方正仿宋简体" w:eastAsia="方正仿宋简体"/>
          <w:sz w:val="32"/>
          <w:szCs w:val="32"/>
        </w:rPr>
        <w:t>当前已进入冬春季节，历来是火灾高发时期。我市火灾起数已呈现上升趋势。现将火灾形势和风险预警提示如下：</w:t>
      </w:r>
    </w:p>
    <w:p>
      <w:pPr>
        <w:spacing w:line="560" w:lineRule="exact"/>
        <w:ind w:firstLine="640" w:firstLineChars="200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一、火灾形势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仿宋简体" w:hAnsi="方正仿宋简体" w:eastAsia="方正仿宋简体"/>
          <w:sz w:val="32"/>
          <w:szCs w:val="32"/>
        </w:rPr>
        <w:t>入冬以来（11月8日至12月13日），全市共接报火灾616起（日均18.1起/日，占全省26.7%），无人员伤亡，直接财产损失481.5万元（占全省22.5%）。同比去年，火灾起数上升14.1%，均无亡人，受伤人数下降100%，直接财产损失下降37.9%。呈现以下4个特点：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一是火灾起数明显上升。</w:t>
      </w:r>
      <w:r>
        <w:rPr>
          <w:rFonts w:ascii="方正仿宋简体" w:hAnsi="方正仿宋简体" w:eastAsia="方正仿宋简体"/>
          <w:sz w:val="32"/>
          <w:szCs w:val="32"/>
        </w:rPr>
        <w:t>入冬以来，全市火灾起数排名前五的县（市、区）晋江（171起）、南安（98起）、惠安（78起）、石狮（53起）和安溪（45起），较去年同期相比，泉港、鲤城、晋江火灾起数涨幅较为明显，分别为37.9%、37.5%和34.6%，其幅度远大于全市整体水平（14.1%）。按日均火灾情况看，虽有逐年递减趋势（2021年20.5起/日、2022年19.5起/日），但日均仍高达18.1起/日，火灾形势不容乐观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二是重点行业火灾仍需警惕。</w:t>
      </w:r>
      <w:r>
        <w:rPr>
          <w:rFonts w:ascii="方正仿宋简体" w:hAnsi="方正仿宋简体" w:eastAsia="方正仿宋简体"/>
          <w:sz w:val="32"/>
          <w:szCs w:val="32"/>
        </w:rPr>
        <w:t>入冬以来，厂房仓库火灾26起，占4.2%，在全省同类型火灾中占比近三成，同比下降7.1%，损失下降50.6%，专项治理初显成效。但按日均火灾量统计，近三年冬春期间仍有约每4天发生3起的频次。小商业场所火灾11起（占建构筑物火灾4.6%），虽同比下降38.9%，但占全年同类型火灾的8.3%。餐饮场所和宾馆饭店招待所各4起，分别占全年同类型火灾7.8%和15.4%，火灾风险持续上升，其中电气原因或用火不慎导致火灾占62.5%。此外，近三年冬春期间，发生在工地、宗教场所、公共娱乐场所、学校、医疗、文物建筑依次为9起、8起、3起、5起、2起、1起，虽起数相对较少，但场所敏感值得关注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三是自建住宅“小火亡人”多发。</w:t>
      </w:r>
      <w:r>
        <w:rPr>
          <w:rFonts w:ascii="方正仿宋简体" w:hAnsi="方正仿宋简体" w:eastAsia="方正仿宋简体"/>
          <w:sz w:val="32"/>
          <w:szCs w:val="32"/>
        </w:rPr>
        <w:t>入冬以来，接报居住场所火灾178起（占比28.9%），为近三年冬春期间最高值，比去年上升28.1%，比前年上升30.0%，其中自建住宅火灾121起，占居住场所火灾总数高达68.0%。近三年，冬春期间共发生亡人火灾8起、亡8人，分别为南安、晋江各2起2人、安溪、石狮、德化和永春各1起1人。其中7起发生在自建住宅，7人为低保、失能及老弱病幼等弱势群体，占比高达87.5%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四是电气线路故障仍是主要诱因。</w:t>
      </w:r>
      <w:r>
        <w:rPr>
          <w:rFonts w:ascii="方正仿宋简体" w:hAnsi="方正仿宋简体" w:eastAsia="方正仿宋简体"/>
          <w:sz w:val="32"/>
          <w:szCs w:val="32"/>
        </w:rPr>
        <w:t>经统计，近三年冬春季节，因电气线路问题引发的火灾事故达2011起，占总数近三成，其中，室外电线、配电箱等518起，室内电气线路1092起。主要发生在乡镇、农村等基础消防设施薄弱的地区，入夏后大范围高温使生产生活用电激增，电气火灾风险明显上升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二、风险预警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一是节假日、民俗祭祀火灾多发。</w:t>
      </w:r>
      <w:r>
        <w:rPr>
          <w:rFonts w:ascii="方正仿宋简体" w:hAnsi="方正仿宋简体" w:eastAsia="方正仿宋简体"/>
          <w:sz w:val="32"/>
          <w:szCs w:val="32"/>
        </w:rPr>
        <w:t>数据显示历年来春节、元宵等假期日均火灾量明显高于日常均值，人员流动量剧增，加之“天兜”等闽南特色传统民俗活动交叠，按今年度日均火灾量排序可以看出，除夕、正月初一、初九当天接报火灾量分别高达68起、62起和91起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二是寒潮来袭升高居住场所火灾风险。</w:t>
      </w:r>
      <w:r>
        <w:rPr>
          <w:rFonts w:ascii="方正仿宋简体" w:hAnsi="方正仿宋简体" w:eastAsia="方正仿宋简体"/>
          <w:sz w:val="32"/>
          <w:szCs w:val="32"/>
        </w:rPr>
        <w:t>冬春季节气温逐渐下降，家庭大功率加热升温设备使用增多，火灾发生风险增大。冬季电动自行车续航减少、充电频次增加，违规入户充电停放行为也有所上升。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三是年关将至厂仓超负荷运转安全风险增大。</w:t>
      </w:r>
      <w:r>
        <w:rPr>
          <w:rFonts w:ascii="方正仿宋简体" w:hAnsi="方正仿宋简体" w:eastAsia="方正仿宋简体"/>
          <w:sz w:val="32"/>
          <w:szCs w:val="32"/>
        </w:rPr>
        <w:t>临近年底工厂为了赶工期，生产经营活动更加频繁，机器以及人员超负荷运转，机器电器线路故障，人员操作不当，可燃物较多，增大火灾风险。加之临近年末零售行业进入销量冲刺期，物资仓储场所货物进出频繁、物流量及存货量增大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楷体简体" w:hAnsi="方正楷体简体" w:eastAsia="方正楷体简体"/>
          <w:bCs/>
          <w:sz w:val="32"/>
          <w:szCs w:val="32"/>
        </w:rPr>
        <w:t>四是各类冷鲜库房火灾风险增大。</w:t>
      </w:r>
      <w:r>
        <w:rPr>
          <w:rFonts w:ascii="方正仿宋简体" w:hAnsi="方正仿宋简体" w:eastAsia="方正仿宋简体"/>
          <w:sz w:val="32"/>
          <w:szCs w:val="32"/>
        </w:rPr>
        <w:t>临近年底生鲜等需求加大，各类冷鲜库满负荷使用，物流运转频繁，可燃物较多，增大了火灾风险。近日河北秦皇岛、北京丰台相继发生冷鲜仓库火灾。这类场所的保温材料燃烧易产生有毒烟气、制冷液氨泄漏易发生爆炸，个别处于地下，疏散逃生救援难度大，易造成较大人员伤亡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0" w:h="16840"/>
      <w:pgMar w:top="1928" w:right="1474" w:bottom="1871" w:left="1474" w:header="851" w:footer="992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粗黑简">
    <w:altName w:val="黑体"/>
    <w:panose1 w:val="020106000000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52905F8A"/>
    <w:rsid w:val="52905F8A"/>
    <w:rsid w:val="7A8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rFonts w:ascii="Calibri" w:hAnsi="Calibri"/>
      <w:sz w:val="18"/>
      <w:szCs w:val="18"/>
    </w:rPr>
  </w:style>
  <w:style w:type="paragraph" w:styleId="3">
    <w:name w:val="Body Text"/>
    <w:basedOn w:val="1"/>
    <w:uiPriority w:val="99"/>
    <w:pPr>
      <w:spacing w:after="120"/>
    </w:pPr>
    <w:rPr>
      <w:rFonts w:ascii="Calibri" w:hAnsi="Calibri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character" w:styleId="10">
    <w:name w:val="page number"/>
    <w:qFormat/>
    <w:uiPriority w:val="99"/>
  </w:style>
  <w:style w:type="character" w:customStyle="1" w:styleId="11">
    <w:name w:val="font2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2024-02-28T01:58:00Z</dcterms:created>
  <dc:creator>荟纸儿</dc:creator>
  <cp:lastModifiedBy>荟纸儿</cp:lastModifiedBy>
  <dcterms:modified xsi:type="dcterms:W3CDTF">2024-02-28T01:58:58Z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DF0BE8BE53A440BF8A80B8634B5446A2_13</vt:lpwstr>
  </property>
</Properties>
</file>