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07" w:rsidRPr="008713A3" w:rsidRDefault="00352207">
      <w:pPr>
        <w:spacing w:line="440" w:lineRule="exact"/>
        <w:jc w:val="center"/>
        <w:rPr>
          <w:rFonts w:ascii="宋体" w:cs="宋体"/>
          <w:b/>
          <w:bCs/>
          <w:spacing w:val="-20"/>
          <w:sz w:val="36"/>
          <w:szCs w:val="36"/>
        </w:rPr>
      </w:pPr>
      <w:r w:rsidRPr="008713A3">
        <w:rPr>
          <w:rFonts w:ascii="宋体" w:hAnsi="宋体" w:cs="宋体" w:hint="eastAsia"/>
          <w:b/>
          <w:bCs/>
          <w:spacing w:val="-20"/>
          <w:sz w:val="36"/>
          <w:szCs w:val="36"/>
        </w:rPr>
        <w:t>行政给付</w:t>
      </w:r>
      <w:r w:rsidRPr="008713A3">
        <w:rPr>
          <w:rFonts w:ascii="宋体" w:hAnsi="宋体" w:cs="宋体"/>
          <w:b/>
          <w:bCs/>
          <w:spacing w:val="-20"/>
          <w:sz w:val="36"/>
          <w:szCs w:val="36"/>
        </w:rPr>
        <w:t>1-5</w:t>
      </w:r>
      <w:bookmarkStart w:id="0" w:name="_GoBack"/>
      <w:bookmarkEnd w:id="0"/>
      <w:r w:rsidRPr="008713A3">
        <w:rPr>
          <w:rFonts w:ascii="宋体" w:hAnsi="宋体" w:cs="宋体" w:hint="eastAsia"/>
          <w:b/>
          <w:bCs/>
          <w:spacing w:val="-20"/>
          <w:sz w:val="36"/>
          <w:szCs w:val="36"/>
        </w:rPr>
        <w:t>：</w:t>
      </w:r>
      <w:r>
        <w:rPr>
          <w:rFonts w:ascii="宋体" w:hAnsi="宋体" w:cs="宋体" w:hint="eastAsia"/>
          <w:b/>
          <w:bCs/>
          <w:spacing w:val="-20"/>
          <w:sz w:val="36"/>
          <w:szCs w:val="36"/>
        </w:rPr>
        <w:t>区本级失业保险待遇支付</w:t>
      </w:r>
      <w:r w:rsidRPr="008713A3">
        <w:rPr>
          <w:rFonts w:ascii="宋体" w:hAnsi="宋体" w:cs="宋体" w:hint="eastAsia"/>
          <w:b/>
          <w:bCs/>
          <w:spacing w:val="-20"/>
          <w:sz w:val="36"/>
          <w:szCs w:val="36"/>
        </w:rPr>
        <w:t>流程图</w:t>
      </w:r>
    </w:p>
    <w:p w:rsidR="00352207" w:rsidRDefault="00352207">
      <w:pPr>
        <w:spacing w:line="440" w:lineRule="exact"/>
        <w:jc w:val="center"/>
        <w:rPr>
          <w:rFonts w:ascii="宋体"/>
          <w:b/>
          <w:bCs/>
          <w:sz w:val="32"/>
          <w:szCs w:val="32"/>
        </w:rPr>
      </w:pPr>
    </w:p>
    <w:p w:rsidR="00352207" w:rsidRDefault="00352207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line id="直线 43" o:spid="_x0000_s1026" style="position:absolute;left:0;text-align:left;z-index:251677696" from="25.8pt,28.8pt" to="25.85pt,77.55pt" o:preferrelative="t">
            <v:stroke miterlimit="2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48" o:spid="_x0000_s1027" type="#_x0000_t32" style="position:absolute;left:0;text-align:left;margin-left:26.55pt;margin-top:28.55pt;width:109.95pt;height:.25pt;flip:y;z-index:251657216" o:connectortype="straight" o:preferrelative="t">
            <v:stroke endarrow="block" miterlimit="2"/>
          </v:shape>
        </w:pict>
      </w:r>
      <w:r>
        <w:rPr>
          <w:noProof/>
        </w:rPr>
        <w:pict>
          <v:roundrect id="Rounded Rectangle 63" o:spid="_x0000_s1028" style="position:absolute;left:0;text-align:left;margin-left:136.5pt;margin-top:3pt;width:232.5pt;height:51.75pt;z-index:251668480" arcsize="10923f" o:preferrelative="t">
            <v:stroke miterlimit="2"/>
            <v:textbox>
              <w:txbxContent>
                <w:p w:rsidR="00352207" w:rsidRDefault="00352207">
                  <w:pPr>
                    <w:spacing w:line="240" w:lineRule="exact"/>
                    <w:jc w:val="center"/>
                    <w:rPr>
                      <w:rFonts w:ascii="仿宋_GB2312" w:eastAsia="仿宋_GB2312"/>
                      <w:b/>
                      <w:bCs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</w:rPr>
                    <w:t>申请</w:t>
                  </w:r>
                </w:p>
                <w:p w:rsidR="00352207" w:rsidRDefault="00352207">
                  <w:pPr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 w:hint="eastAsia"/>
                      <w:sz w:val="18"/>
                      <w:szCs w:val="18"/>
                    </w:rPr>
                    <w:t>单位</w:t>
                  </w:r>
                  <w:r w:rsidRPr="003A33FB">
                    <w:rPr>
                      <w:rFonts w:ascii="仿宋_GB2312" w:eastAsia="仿宋_GB2312" w:cs="仿宋_GB2312" w:hint="eastAsia"/>
                      <w:sz w:val="18"/>
                      <w:szCs w:val="18"/>
                    </w:rPr>
                    <w:t>与职工解除</w:t>
                  </w:r>
                  <w:r>
                    <w:rPr>
                      <w:rFonts w:ascii="仿宋_GB2312" w:eastAsia="仿宋_GB2312" w:cs="仿宋_GB2312" w:hint="eastAsia"/>
                      <w:sz w:val="18"/>
                      <w:szCs w:val="18"/>
                    </w:rPr>
                    <w:t>或者终止劳动关系后，提供相关材料到劳动就业中心申请</w:t>
                  </w:r>
                </w:p>
                <w:p w:rsidR="00352207" w:rsidRDefault="00352207"/>
              </w:txbxContent>
            </v:textbox>
          </v:roundrect>
        </w:pict>
      </w:r>
    </w:p>
    <w:p w:rsidR="00352207" w:rsidRDefault="00352207">
      <w:pPr>
        <w:rPr>
          <w:b/>
          <w:bCs/>
          <w:sz w:val="36"/>
          <w:szCs w:val="36"/>
        </w:rPr>
      </w:pPr>
      <w:r>
        <w:rPr>
          <w:noProof/>
        </w:rPr>
        <w:pict>
          <v:line id="Line 3" o:spid="_x0000_s1029" style="position:absolute;left:0;text-align:left;flip:x;z-index:251637760" from="257.25pt,23.55pt" to="257.3pt,41pt" o:preferrelative="t">
            <v:stroke endarrow="block" miterlimit="2"/>
          </v:line>
        </w:pict>
      </w:r>
    </w:p>
    <w:p w:rsidR="00352207" w:rsidRDefault="00352207">
      <w:pPr>
        <w:rPr>
          <w:b/>
          <w:bCs/>
          <w:sz w:val="36"/>
          <w:szCs w:val="36"/>
        </w:rPr>
      </w:pPr>
      <w:r>
        <w:rPr>
          <w:noProof/>
        </w:rPr>
        <w:pict>
          <v:rect id="Rectangle 7" o:spid="_x0000_s1030" style="position:absolute;left:0;text-align:left;margin-left:13.1pt;margin-top:19.55pt;width:29.25pt;height:75.95pt;z-index:251641856" o:preferrelative="t">
            <v:stroke miterlimit="2"/>
            <v:textbox>
              <w:txbxContent>
                <w:p w:rsidR="00352207" w:rsidRDefault="00352207">
                  <w:pPr>
                    <w:rPr>
                      <w:rFonts w:ascii="仿宋_GB2312" w:eastAsia="仿宋_GB2312"/>
                      <w:b/>
                      <w:bCs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</w:rPr>
                    <w:t>告知补正</w:t>
                  </w:r>
                </w:p>
                <w:p w:rsidR="00352207" w:rsidRDefault="00352207">
                  <w:pPr>
                    <w:spacing w:line="240" w:lineRule="exact"/>
                    <w:rPr>
                      <w:rFonts w:ascii="宋体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4" o:spid="_x0000_s1031" type="#_x0000_t4" style="position:absolute;left:0;text-align:left;margin-left:156.75pt;margin-top:9.8pt;width:201.75pt;height:98.8pt;z-index:251638784" o:preferrelative="t">
            <v:stroke miterlimit="2"/>
            <v:textbox>
              <w:txbxContent>
                <w:p w:rsidR="00352207" w:rsidRDefault="00352207">
                  <w:pPr>
                    <w:jc w:val="left"/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</w:rPr>
                    <w:t>窗口受理（</w:t>
                  </w:r>
                  <w:r>
                    <w:rPr>
                      <w:rFonts w:ascii="仿宋_GB2312" w:eastAsia="仿宋_GB2312" w:cs="仿宋_GB2312" w:hint="eastAsia"/>
                      <w:sz w:val="18"/>
                      <w:szCs w:val="18"/>
                    </w:rPr>
                    <w:t>劳动就业中心工作人员受理，提交的申请材料齐全、符合法定形式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sz w:val="18"/>
                      <w:szCs w:val="18"/>
                    </w:rPr>
                    <w:t>）</w:t>
                  </w:r>
                </w:p>
                <w:p w:rsidR="00352207" w:rsidRDefault="00352207">
                  <w:pPr>
                    <w:jc w:val="center"/>
                    <w:rPr>
                      <w:rFonts w:ascii="仿宋_GB2312" w:eastAsia="仿宋_GB2312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6" o:spid="_x0000_s1032" style="position:absolute;left:0;text-align:left;margin-left:437.25pt;margin-top:24pt;width:27pt;height:78pt;z-index:251640832" o:preferrelative="t">
            <v:stroke miterlimit="2"/>
            <v:textbox>
              <w:txbxContent>
                <w:p w:rsidR="00352207" w:rsidRDefault="00352207">
                  <w:pPr>
                    <w:spacing w:line="240" w:lineRule="exact"/>
                    <w:jc w:val="center"/>
                    <w:rPr>
                      <w:rFonts w:ascii="仿宋_GB2312" w:eastAsia="仿宋_GB2312"/>
                      <w:b/>
                      <w:bCs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</w:rPr>
                    <w:t>不予受理通知书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7" o:spid="_x0000_s1033" style="position:absolute;left:0;text-align:left;margin-left:363.75pt;margin-top:30.7pt;width:60.75pt;height:58.5pt;z-index:251653120" o:preferrelative="t" stroked="f">
            <v:textbox>
              <w:txbxContent>
                <w:p w:rsidR="00352207" w:rsidRDefault="00352207">
                  <w:pPr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 w:hint="eastAsia"/>
                      <w:sz w:val="18"/>
                      <w:szCs w:val="18"/>
                    </w:rPr>
                    <w:t>不符合申请条件或不在受理范围</w:t>
                  </w:r>
                </w:p>
              </w:txbxContent>
            </v:textbox>
          </v:rect>
        </w:pict>
      </w:r>
    </w:p>
    <w:p w:rsidR="00352207" w:rsidRDefault="00352207">
      <w:pPr>
        <w:jc w:val="center"/>
        <w:rPr>
          <w:b/>
          <w:bCs/>
          <w:sz w:val="44"/>
          <w:szCs w:val="44"/>
        </w:rPr>
      </w:pPr>
      <w:r>
        <w:rPr>
          <w:noProof/>
        </w:rPr>
        <w:pict>
          <v:line id="Line 5" o:spid="_x0000_s1034" style="position:absolute;left:0;text-align:left;flip:y;z-index:251639808" from="359.25pt,26.4pt" to="438pt,26.45pt" o:preferrelative="t">
            <v:stroke endarrow="block" miterlimit="2"/>
          </v:line>
        </w:pict>
      </w:r>
      <w:r>
        <w:rPr>
          <w:noProof/>
        </w:rPr>
        <w:pict>
          <v:rect id="Rectangle 36" o:spid="_x0000_s1035" style="position:absolute;left:0;text-align:left;margin-left:1in;margin-top:14.5pt;width:74.25pt;height:43.5pt;z-index:251652096" o:preferrelative="t" stroked="f">
            <v:textbox>
              <w:txbxContent>
                <w:p w:rsidR="00352207" w:rsidRDefault="00352207">
                  <w:pPr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 w:hint="eastAsia"/>
                      <w:sz w:val="18"/>
                      <w:szCs w:val="18"/>
                    </w:rPr>
                    <w:t>资料不全或不符合法定形式</w:t>
                  </w:r>
                </w:p>
              </w:txbxContent>
            </v:textbox>
          </v:rect>
        </w:pict>
      </w:r>
      <w:r>
        <w:rPr>
          <w:noProof/>
        </w:rPr>
        <w:pict>
          <v:line id="Line 8" o:spid="_x0000_s1036" style="position:absolute;left:0;text-align:left;flip:x;z-index:251642880" from="56.25pt,30.15pt" to="152.25pt,30.2pt" o:preferrelative="t">
            <v:stroke endarrow="block" miterlimit="2"/>
          </v:line>
        </w:pict>
      </w:r>
    </w:p>
    <w:p w:rsidR="00352207" w:rsidRDefault="00352207">
      <w:pPr>
        <w:jc w:val="center"/>
        <w:rPr>
          <w:b/>
          <w:bCs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60" o:spid="_x0000_s1037" type="#_x0000_t202" style="position:absolute;left:0;text-align:left;margin-left:187.5pt;margin-top:22.7pt;width:27pt;height:36.5pt;z-index:251666432;v-text-anchor:top-baseline" o:preferrelative="t" filled="f" fillcolor="#bbe0e3" stroked="f">
            <v:textbox style="layout-flow:vertical-ideographic">
              <w:txbxContent>
                <w:p w:rsidR="00352207" w:rsidRDefault="00352207">
                  <w:pPr>
                    <w:autoSpaceDE w:val="0"/>
                    <w:autoSpaceDN w:val="0"/>
                    <w:adjustRightInd w:val="0"/>
                    <w:rPr>
                      <w:rFonts w:ascii="Arial" w:eastAsia="仿宋_GB2312" w:hAnsi="Arial"/>
                      <w:color w:val="000000"/>
                      <w:lang w:val="zh-CN"/>
                    </w:rPr>
                  </w:pPr>
                  <w:r>
                    <w:rPr>
                      <w:rFonts w:ascii="Arial" w:eastAsia="仿宋_GB2312" w:hAnsi="Arial" w:cs="仿宋_GB2312" w:hint="eastAsia"/>
                      <w:color w:val="000000"/>
                      <w:lang w:val="zh-CN"/>
                    </w:rPr>
                    <w:t>受理</w:t>
                  </w:r>
                </w:p>
              </w:txbxContent>
            </v:textbox>
          </v:shape>
        </w:pict>
      </w:r>
      <w:r>
        <w:rPr>
          <w:noProof/>
        </w:rPr>
        <w:pict>
          <v:shape id="Quad Arrow 61" o:spid="_x0000_s1038" type="#_x0000_t202" style="position:absolute;left:0;text-align:left;margin-left:304.5pt;margin-top:22.7pt;width:27pt;height:48.4pt;z-index:251667456" o:preferrelative="t" filled="f" fillcolor="#bbe0e3" stroked="f">
            <v:textbox style="layout-flow:vertical-ideographic">
              <w:txbxContent>
                <w:p w:rsidR="00352207" w:rsidRDefault="00352207">
                  <w:pPr>
                    <w:autoSpaceDE w:val="0"/>
                    <w:autoSpaceDN w:val="0"/>
                    <w:adjustRightInd w:val="0"/>
                    <w:rPr>
                      <w:rFonts w:ascii="Arial" w:eastAsia="仿宋_GB2312" w:hAnsi="Arial"/>
                      <w:color w:val="000000"/>
                      <w:lang w:val="zh-CN"/>
                    </w:rPr>
                  </w:pPr>
                  <w:r>
                    <w:rPr>
                      <w:rFonts w:ascii="Arial" w:eastAsia="仿宋_GB2312" w:hAnsi="Arial" w:cs="仿宋_GB2312" w:hint="eastAsia"/>
                      <w:color w:val="000000"/>
                      <w:lang w:val="zh-CN"/>
                    </w:rPr>
                    <w:t>不通过</w:t>
                  </w:r>
                </w:p>
              </w:txbxContent>
            </v:textbox>
          </v:shape>
        </w:pict>
      </w:r>
    </w:p>
    <w:p w:rsidR="00352207" w:rsidRDefault="00352207">
      <w:pPr>
        <w:jc w:val="center"/>
        <w:rPr>
          <w:b/>
          <w:bCs/>
          <w:sz w:val="44"/>
          <w:szCs w:val="44"/>
        </w:rPr>
      </w:pPr>
      <w:r>
        <w:rPr>
          <w:noProof/>
        </w:rPr>
        <w:pict>
          <v:shape id="Diamond 21" o:spid="_x0000_s1039" type="#_x0000_t4" style="position:absolute;left:0;text-align:left;margin-left:180.75pt;margin-top:21.25pt;width:157.5pt;height:70.2pt;z-index:251646976" o:preferrelative="t">
            <v:stroke miterlimit="2"/>
            <v:textbox style="mso-next-textbox:#Diamond 21">
              <w:txbxContent>
                <w:p w:rsidR="00352207" w:rsidRDefault="0035220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color w:val="000000"/>
                      <w:sz w:val="36"/>
                      <w:szCs w:val="36"/>
                      <w:lang w:val="zh-CN"/>
                    </w:rPr>
                  </w:pPr>
                  <w:r>
                    <w:rPr>
                      <w:rFonts w:eastAsia="仿宋_GB2312" w:hAnsi="Arial" w:cs="仿宋_GB2312" w:hint="eastAsia"/>
                      <w:b/>
                      <w:bCs/>
                      <w:color w:val="000000"/>
                      <w:lang w:val="zh-CN"/>
                    </w:rPr>
                    <w:t>审核环节（</w:t>
                  </w:r>
                  <w:r>
                    <w:rPr>
                      <w:rFonts w:ascii="仿宋_GB2312" w:eastAsia="仿宋_GB2312" w:cs="仿宋_GB2312" w:hint="eastAsia"/>
                      <w:sz w:val="18"/>
                      <w:szCs w:val="18"/>
                    </w:rPr>
                    <w:t>就业中心审核材料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line id="Line 13" o:spid="_x0000_s1040" style="position:absolute;left:0;text-align:left;flip:y;z-index:251644928" from="295.5pt,1.35pt" to="295.55pt,32.25pt" o:preferrelative="t">
            <v:stroke endarrow="block" miterlimit="2"/>
          </v:line>
        </w:pict>
      </w:r>
      <w:r>
        <w:rPr>
          <w:noProof/>
        </w:rPr>
        <w:pict>
          <v:line id="Line 12" o:spid="_x0000_s1041" style="position:absolute;left:0;text-align:left;z-index:251643904" from="225pt,1.35pt" to="225.05pt,32.25pt" o:preferrelative="t">
            <v:stroke endarrow="block" miterlimit="2"/>
          </v:line>
        </w:pict>
      </w:r>
      <w:r>
        <w:rPr>
          <w:noProof/>
        </w:rPr>
        <w:pict>
          <v:line id="Line 15" o:spid="_x0000_s1042" style="position:absolute;left:0;text-align:left;flip:x;z-index:251645952" from="451.5pt,8.4pt" to="451.55pt,122.5pt" o:preferrelative="t">
            <v:stroke endarrow="block" miterlimit="2"/>
          </v:line>
        </w:pict>
      </w:r>
      <w:r>
        <w:rPr>
          <w:rFonts w:ascii="仿宋_GB2312" w:eastAsia="仿宋_GB2312" w:cs="仿宋_GB2312"/>
          <w:sz w:val="18"/>
          <w:szCs w:val="18"/>
        </w:rPr>
        <w:t xml:space="preserve">          </w:t>
      </w:r>
      <w:r>
        <w:rPr>
          <w:rFonts w:ascii="仿宋_GB2312" w:eastAsia="仿宋_GB2312" w:cs="仿宋_GB2312"/>
        </w:rPr>
        <w:t xml:space="preserve"> </w:t>
      </w:r>
      <w:r>
        <w:rPr>
          <w:rFonts w:ascii="仿宋_GB2312" w:eastAsia="仿宋_GB2312" w:cs="仿宋_GB2312"/>
          <w:b/>
          <w:bCs/>
        </w:rPr>
        <w:t xml:space="preserve">                                 </w:t>
      </w:r>
    </w:p>
    <w:p w:rsidR="00352207" w:rsidRDefault="00352207">
      <w:pPr>
        <w:spacing w:line="280" w:lineRule="exact"/>
        <w:rPr>
          <w:rFonts w:ascii="仿宋_GB2312" w:eastAsia="仿宋_GB2312" w:hAnsi="宋体"/>
        </w:rPr>
      </w:pPr>
      <w:r>
        <w:rPr>
          <w:noProof/>
        </w:rPr>
        <w:pict>
          <v:rect id="Rectangle 66" o:spid="_x0000_s1043" style="position:absolute;left:0;text-align:left;margin-left:353.25pt;margin-top:5.5pt;width:60pt;height:37.4pt;z-index:251671552" o:preferrelative="t" stroked="f">
            <v:textbox style="mso-next-textbox:#Rectangle 66">
              <w:txbxContent>
                <w:p w:rsidR="00352207" w:rsidRDefault="00352207">
                  <w:pPr>
                    <w:rPr>
                      <w:rFonts w:ascii="仿宋_GB2312" w:eastAsia="仿宋_GB2312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 w:hint="eastAsia"/>
                      <w:spacing w:val="-4"/>
                      <w:sz w:val="18"/>
                      <w:szCs w:val="18"/>
                    </w:rPr>
                    <w:t>责任主体：</w:t>
                  </w:r>
                </w:p>
                <w:p w:rsidR="00352207" w:rsidRDefault="00352207">
                  <w:pPr>
                    <w:rPr>
                      <w:rFonts w:ascii="仿宋_GB2312" w:eastAsia="仿宋_GB2312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 w:hint="eastAsia"/>
                      <w:spacing w:val="-4"/>
                      <w:sz w:val="18"/>
                      <w:szCs w:val="18"/>
                    </w:rPr>
                    <w:t>审核人员</w:t>
                  </w:r>
                </w:p>
              </w:txbxContent>
            </v:textbox>
          </v:rect>
        </w:pict>
      </w:r>
      <w:r>
        <w:rPr>
          <w:rFonts w:ascii="仿宋_GB2312" w:eastAsia="仿宋_GB2312" w:cs="仿宋_GB2312"/>
        </w:rPr>
        <w:t xml:space="preserve">                                              </w:t>
      </w:r>
    </w:p>
    <w:p w:rsidR="00352207" w:rsidRDefault="00352207">
      <w:pPr>
        <w:jc w:val="center"/>
        <w:rPr>
          <w:rFonts w:ascii="宋体"/>
          <w:b/>
          <w:bCs/>
        </w:rPr>
      </w:pPr>
      <w:r>
        <w:rPr>
          <w:noProof/>
        </w:rPr>
        <w:pict>
          <v:shape id="Straight Connector 65" o:spid="_x0000_s1044" type="#_x0000_t32" style="position:absolute;left:0;text-align:left;margin-left:338.25pt;margin-top:10.3pt;width:11.25pt;height:.05pt;z-index:251670528" o:connectortype="straight" o:preferrelative="t">
            <v:stroke miterlimit="2"/>
          </v:shape>
        </w:pict>
      </w:r>
    </w:p>
    <w:p w:rsidR="00352207" w:rsidRDefault="00352207">
      <w:pPr>
        <w:jc w:val="center"/>
        <w:rPr>
          <w:rFonts w:ascii="仿宋_GB2312" w:eastAsia="仿宋_GB2312"/>
          <w:b/>
          <w:bCs/>
        </w:rPr>
      </w:pPr>
      <w:r>
        <w:rPr>
          <w:noProof/>
        </w:rPr>
        <w:pict>
          <v:shape id="Quad Arrow 23" o:spid="_x0000_s1045" type="#_x0000_t202" style="position:absolute;left:0;text-align:left;margin-left:311.25pt;margin-top:13.3pt;width:27pt;height:48.4pt;z-index:251649024" o:preferrelative="t" filled="f" fillcolor="#bbe0e3" stroked="f">
            <v:textbox style="layout-flow:vertical-ideographic">
              <w:txbxContent>
                <w:p w:rsidR="00352207" w:rsidRDefault="00352207">
                  <w:pPr>
                    <w:autoSpaceDE w:val="0"/>
                    <w:autoSpaceDN w:val="0"/>
                    <w:adjustRightInd w:val="0"/>
                    <w:rPr>
                      <w:rFonts w:ascii="Arial" w:eastAsia="仿宋_GB2312" w:hAnsi="Arial"/>
                      <w:color w:val="000000"/>
                      <w:lang w:val="zh-CN"/>
                    </w:rPr>
                  </w:pPr>
                  <w:r>
                    <w:rPr>
                      <w:rFonts w:ascii="Arial" w:eastAsia="仿宋_GB2312" w:hAnsi="Arial" w:cs="仿宋_GB2312" w:hint="eastAsia"/>
                      <w:color w:val="000000"/>
                      <w:lang w:val="zh-CN"/>
                    </w:rPr>
                    <w:t>不通过</w:t>
                  </w:r>
                </w:p>
              </w:txbxContent>
            </v:textbox>
          </v:shape>
        </w:pict>
      </w:r>
    </w:p>
    <w:p w:rsidR="00352207" w:rsidRDefault="00352207">
      <w:pPr>
        <w:jc w:val="center"/>
        <w:rPr>
          <w:rFonts w:ascii="仿宋_GB2312" w:eastAsia="仿宋_GB2312"/>
          <w:b/>
          <w:bCs/>
        </w:rPr>
      </w:pPr>
      <w:r>
        <w:rPr>
          <w:noProof/>
        </w:rPr>
        <w:pict>
          <v:shape id="Straight Connector 59" o:spid="_x0000_s1046" type="#_x0000_t32" style="position:absolute;left:0;text-align:left;margin-left:300.05pt;margin-top:1.45pt;width:.05pt;height:32.9pt;flip:y;z-index:251665408" o:connectortype="straight" o:preferrelative="t">
            <v:stroke endarrow="block" miterlimit="2"/>
          </v:shape>
        </w:pict>
      </w:r>
      <w:r>
        <w:rPr>
          <w:noProof/>
        </w:rPr>
        <w:pict>
          <v:shape id="Straight Connector 58" o:spid="_x0000_s1047" type="#_x0000_t32" style="position:absolute;left:0;text-align:left;margin-left:225pt;margin-top:3.1pt;width:.05pt;height:36.5pt;z-index:251664384" o:connectortype="straight" o:preferrelative="t">
            <v:stroke endarrow="block" miterlimit="2"/>
          </v:shape>
        </w:pict>
      </w:r>
      <w:r>
        <w:rPr>
          <w:noProof/>
        </w:rPr>
        <w:pict>
          <v:shape id="Quad Arrow 22" o:spid="_x0000_s1048" type="#_x0000_t202" style="position:absolute;left:0;text-align:left;margin-left:187.5pt;margin-top:3.1pt;width:27pt;height:36.5pt;z-index:251648000;v-text-anchor:top-baseline" o:preferrelative="t" filled="f" fillcolor="#bbe0e3" stroked="f">
            <v:textbox style="layout-flow:vertical-ideographic">
              <w:txbxContent>
                <w:p w:rsidR="00352207" w:rsidRDefault="00352207">
                  <w:pPr>
                    <w:autoSpaceDE w:val="0"/>
                    <w:autoSpaceDN w:val="0"/>
                    <w:adjustRightInd w:val="0"/>
                    <w:rPr>
                      <w:rFonts w:ascii="Arial" w:eastAsia="仿宋_GB2312" w:hAnsi="Arial"/>
                      <w:color w:val="000000"/>
                      <w:lang w:val="zh-CN"/>
                    </w:rPr>
                  </w:pPr>
                  <w:r>
                    <w:rPr>
                      <w:rFonts w:ascii="Arial" w:eastAsia="仿宋_GB2312" w:hAnsi="Arial" w:cs="仿宋_GB2312" w:hint="eastAsia"/>
                      <w:color w:val="000000"/>
                      <w:lang w:val="zh-CN"/>
                    </w:rPr>
                    <w:t>通过</w:t>
                  </w:r>
                </w:p>
              </w:txbxContent>
            </v:textbox>
          </v:shape>
        </w:pict>
      </w:r>
    </w:p>
    <w:p w:rsidR="00352207" w:rsidRDefault="00352207">
      <w:pPr>
        <w:jc w:val="center"/>
        <w:rPr>
          <w:rFonts w:ascii="仿宋_GB2312" w:eastAsia="仿宋_GB2312"/>
          <w:b/>
          <w:bCs/>
        </w:rPr>
      </w:pPr>
      <w:r>
        <w:rPr>
          <w:noProof/>
        </w:rPr>
        <w:pict>
          <v:shape id="Diamond 50" o:spid="_x0000_s1049" type="#_x0000_t4" style="position:absolute;left:0;text-align:left;margin-left:181.05pt;margin-top:4pt;width:160.5pt;height:83.1pt;z-index:251658240" o:preferrelative="t">
            <v:stroke miterlimit="2"/>
            <v:textbox>
              <w:txbxContent>
                <w:p w:rsidR="00352207" w:rsidRDefault="0035220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color w:val="000000"/>
                      <w:sz w:val="36"/>
                      <w:szCs w:val="36"/>
                      <w:lang w:val="zh-CN"/>
                    </w:rPr>
                  </w:pPr>
                  <w:r>
                    <w:rPr>
                      <w:rFonts w:eastAsia="仿宋_GB2312" w:hAnsi="Arial" w:cs="仿宋_GB2312" w:hint="eastAsia"/>
                      <w:b/>
                      <w:bCs/>
                      <w:color w:val="000000"/>
                      <w:lang w:val="zh-CN"/>
                    </w:rPr>
                    <w:t>核准环节（</w:t>
                  </w:r>
                  <w:r>
                    <w:rPr>
                      <w:rFonts w:ascii="仿宋_GB2312" w:eastAsia="仿宋_GB2312" w:cs="仿宋_GB2312" w:hint="eastAsia"/>
                      <w:sz w:val="18"/>
                      <w:szCs w:val="18"/>
                    </w:rPr>
                    <w:t>就业中心审核材料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roundrect id="Rounded Rectangle 72" o:spid="_x0000_s1050" style="position:absolute;left:0;text-align:left;margin-left:424.5pt;margin-top:30.5pt;width:54pt;height:39.85pt;z-index:251676672" arcsize="10923f" o:preferrelative="t">
            <v:stroke miterlimit="2"/>
            <v:textbox>
              <w:txbxContent>
                <w:p w:rsidR="00352207" w:rsidRDefault="003522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 w:hAnsi="Arial"/>
                      <w:b/>
                      <w:bCs/>
                      <w:color w:val="000000"/>
                      <w:lang w:val="zh-CN"/>
                    </w:rPr>
                  </w:pPr>
                  <w:r>
                    <w:rPr>
                      <w:rFonts w:eastAsia="仿宋_GB2312" w:hAnsi="Arial" w:cs="仿宋_GB2312" w:hint="eastAsia"/>
                      <w:b/>
                      <w:bCs/>
                      <w:color w:val="000000"/>
                      <w:lang w:val="zh-CN"/>
                    </w:rPr>
                    <w:t>告知当事人</w:t>
                  </w:r>
                </w:p>
                <w:p w:rsidR="00352207" w:rsidRDefault="00352207"/>
              </w:txbxContent>
            </v:textbox>
          </v:roundrect>
        </w:pict>
      </w:r>
    </w:p>
    <w:p w:rsidR="00352207" w:rsidRDefault="00352207">
      <w:pPr>
        <w:jc w:val="center"/>
        <w:rPr>
          <w:rFonts w:ascii="仿宋_GB2312" w:eastAsia="仿宋_GB2312"/>
          <w:b/>
          <w:bCs/>
        </w:rPr>
      </w:pPr>
      <w:r>
        <w:rPr>
          <w:noProof/>
        </w:rPr>
        <w:pict>
          <v:rect id="Rectangle 68" o:spid="_x0000_s1051" style="position:absolute;left:0;text-align:left;margin-left:355.5pt;margin-top:9.9pt;width:60pt;height:37.4pt;z-index:251673600" o:preferrelative="t" stroked="f">
            <v:textbox>
              <w:txbxContent>
                <w:p w:rsidR="00352207" w:rsidRDefault="00352207">
                  <w:pPr>
                    <w:rPr>
                      <w:rFonts w:ascii="仿宋_GB2312" w:eastAsia="仿宋_GB2312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 w:hint="eastAsia"/>
                      <w:spacing w:val="-4"/>
                      <w:sz w:val="18"/>
                      <w:szCs w:val="18"/>
                    </w:rPr>
                    <w:t>责任主体：</w:t>
                  </w:r>
                </w:p>
                <w:p w:rsidR="00352207" w:rsidRDefault="00352207">
                  <w:pPr>
                    <w:rPr>
                      <w:rFonts w:ascii="仿宋_GB2312" w:eastAsia="仿宋_GB2312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 w:hint="eastAsia"/>
                      <w:spacing w:val="-4"/>
                      <w:sz w:val="18"/>
                      <w:szCs w:val="18"/>
                    </w:rPr>
                    <w:t>核准人员</w:t>
                  </w:r>
                </w:p>
              </w:txbxContent>
            </v:textbox>
          </v:rect>
        </w:pict>
      </w:r>
    </w:p>
    <w:p w:rsidR="00352207" w:rsidRDefault="00352207">
      <w:pPr>
        <w:tabs>
          <w:tab w:val="center" w:pos="4153"/>
          <w:tab w:val="left" w:pos="7185"/>
        </w:tabs>
        <w:jc w:val="left"/>
        <w:rPr>
          <w:rFonts w:ascii="仿宋_GB2312" w:eastAsia="仿宋_GB2312"/>
          <w:b/>
          <w:bCs/>
        </w:rPr>
      </w:pPr>
      <w:r>
        <w:rPr>
          <w:noProof/>
        </w:rPr>
        <w:pict>
          <v:shape id="Straight Connector 67" o:spid="_x0000_s1052" type="#_x0000_t32" style="position:absolute;margin-left:342pt;margin-top:14.05pt;width:10.5pt;height:.05pt;z-index:251672576" o:connectortype="straight" o:preferrelative="t">
            <v:stroke miterlimit="2"/>
          </v:shape>
        </w:pict>
      </w:r>
      <w:r>
        <w:rPr>
          <w:rFonts w:ascii="仿宋_GB2312" w:eastAsia="仿宋_GB2312"/>
          <w:b/>
          <w:bCs/>
        </w:rPr>
        <w:tab/>
      </w:r>
      <w:r>
        <w:rPr>
          <w:rFonts w:ascii="仿宋_GB2312" w:eastAsia="仿宋_GB2312"/>
          <w:b/>
          <w:bCs/>
        </w:rPr>
        <w:tab/>
      </w:r>
    </w:p>
    <w:p w:rsidR="00352207" w:rsidRDefault="00352207">
      <w:pPr>
        <w:rPr>
          <w:rFonts w:ascii="仿宋_GB2312" w:eastAsia="仿宋_GB2312"/>
        </w:rPr>
      </w:pPr>
    </w:p>
    <w:p w:rsidR="00352207" w:rsidRDefault="00352207">
      <w:pPr>
        <w:rPr>
          <w:rFonts w:ascii="仿宋_GB2312" w:eastAsia="仿宋_GB2312"/>
        </w:rPr>
      </w:pPr>
      <w:r>
        <w:rPr>
          <w:noProof/>
        </w:rPr>
        <w:pict>
          <v:shape id="Straight Connector 46" o:spid="_x0000_s1053" type="#_x0000_t32" style="position:absolute;left:0;text-align:left;margin-left:451.5pt;margin-top:5.5pt;width:.05pt;height:145.45pt;flip:x y;z-index:251656192" o:connectortype="straight" o:preferrelative="t">
            <v:stroke endarrow="block" miterlimit="2"/>
          </v:shape>
        </w:pict>
      </w:r>
      <w:r>
        <w:rPr>
          <w:noProof/>
        </w:rPr>
        <w:pict>
          <v:line id="Line 31" o:spid="_x0000_s1054" style="position:absolute;left:0;text-align:left;z-index:251650048" from="225pt,3.2pt" to="225.05pt,45.85pt" o:preferrelative="t">
            <v:stroke endarrow="block" miterlimit="2"/>
          </v:line>
        </w:pict>
      </w:r>
      <w:r>
        <w:rPr>
          <w:noProof/>
        </w:rPr>
        <w:pict>
          <v:line id="Line 51" o:spid="_x0000_s1055" style="position:absolute;left:0;text-align:left;flip:y;z-index:251659264" from="304.5pt,5.5pt" to="304.55pt,53.9pt" o:preferrelative="t">
            <v:stroke endarrow="block" miterlimit="2"/>
          </v:line>
        </w:pict>
      </w:r>
      <w:r>
        <w:rPr>
          <w:noProof/>
        </w:rPr>
        <w:pict>
          <v:shape id="Quad Arrow 55" o:spid="_x0000_s1056" type="#_x0000_t202" style="position:absolute;left:0;text-align:left;margin-left:193.5pt;margin-top:9.6pt;width:27pt;height:48.4pt;z-index:251662336" o:preferrelative="t" filled="f" fillcolor="#bbe0e3" stroked="f">
            <v:textbox style="layout-flow:vertical-ideographic">
              <w:txbxContent>
                <w:p w:rsidR="00352207" w:rsidRDefault="00352207">
                  <w:pPr>
                    <w:autoSpaceDE w:val="0"/>
                    <w:autoSpaceDN w:val="0"/>
                    <w:adjustRightInd w:val="0"/>
                    <w:rPr>
                      <w:rFonts w:ascii="Arial" w:eastAsia="仿宋_GB2312" w:hAnsi="Arial"/>
                      <w:color w:val="000000"/>
                      <w:lang w:val="zh-CN"/>
                    </w:rPr>
                  </w:pPr>
                  <w:r>
                    <w:rPr>
                      <w:rFonts w:ascii="Arial" w:eastAsia="仿宋_GB2312" w:hAnsi="Arial" w:cs="仿宋_GB2312" w:hint="eastAsia"/>
                      <w:color w:val="000000"/>
                      <w:lang w:val="zh-CN"/>
                    </w:rPr>
                    <w:t>通过</w:t>
                  </w:r>
                </w:p>
              </w:txbxContent>
            </v:textbox>
          </v:shape>
        </w:pict>
      </w:r>
      <w:r>
        <w:rPr>
          <w:noProof/>
        </w:rPr>
        <w:pict>
          <v:shape id="Quad Arrow 54" o:spid="_x0000_s1057" type="#_x0000_t202" style="position:absolute;left:0;text-align:left;margin-left:315pt;margin-top:5.5pt;width:27pt;height:48.4pt;z-index:251661312" o:preferrelative="t" filled="f" fillcolor="#bbe0e3" stroked="f">
            <v:textbox style="layout-flow:vertical-ideographic">
              <w:txbxContent>
                <w:p w:rsidR="00352207" w:rsidRDefault="00352207">
                  <w:pPr>
                    <w:autoSpaceDE w:val="0"/>
                    <w:autoSpaceDN w:val="0"/>
                    <w:adjustRightInd w:val="0"/>
                    <w:rPr>
                      <w:rFonts w:ascii="Arial" w:eastAsia="仿宋_GB2312" w:hAnsi="Arial"/>
                      <w:color w:val="000000"/>
                      <w:lang w:val="zh-CN"/>
                    </w:rPr>
                  </w:pPr>
                  <w:r>
                    <w:rPr>
                      <w:rFonts w:ascii="Arial" w:eastAsia="仿宋_GB2312" w:hAnsi="Arial" w:cs="仿宋_GB2312" w:hint="eastAsia"/>
                      <w:color w:val="000000"/>
                      <w:lang w:val="zh-CN"/>
                    </w:rPr>
                    <w:t>不通过</w:t>
                  </w:r>
                </w:p>
              </w:txbxContent>
            </v:textbox>
          </v:shape>
        </w:pict>
      </w:r>
    </w:p>
    <w:p w:rsidR="00352207" w:rsidRDefault="00352207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57" o:spid="_x0000_s1058" type="#_x0000_t110" style="position:absolute;left:0;text-align:left;margin-left:183.15pt;margin-top:11.35pt;width:165.95pt;height:78.9pt;z-index:251663360" o:preferrelative="t">
            <v:stroke miterlimit="2"/>
            <v:textbox>
              <w:txbxContent>
                <w:p w:rsidR="00352207" w:rsidRDefault="0035220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color w:val="000000"/>
                      <w:sz w:val="36"/>
                      <w:szCs w:val="36"/>
                      <w:lang w:val="zh-CN"/>
                    </w:rPr>
                  </w:pPr>
                  <w:r>
                    <w:rPr>
                      <w:rFonts w:eastAsia="仿宋_GB2312" w:hAnsi="Arial" w:cs="仿宋_GB2312" w:hint="eastAsia"/>
                      <w:b/>
                      <w:bCs/>
                      <w:color w:val="000000"/>
                      <w:lang w:val="zh-CN"/>
                    </w:rPr>
                    <w:t>复核环节（</w:t>
                  </w:r>
                  <w:r>
                    <w:rPr>
                      <w:rFonts w:ascii="仿宋_GB2312" w:eastAsia="仿宋_GB2312" w:cs="仿宋_GB2312" w:hint="eastAsia"/>
                      <w:sz w:val="18"/>
                      <w:szCs w:val="18"/>
                    </w:rPr>
                    <w:t>中心领导审核材料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sz w:val="18"/>
                      <w:szCs w:val="18"/>
                    </w:rPr>
                    <w:t>）</w:t>
                  </w:r>
                </w:p>
                <w:p w:rsidR="00352207" w:rsidRDefault="00352207"/>
              </w:txbxContent>
            </v:textbox>
          </v:shape>
        </w:pict>
      </w:r>
    </w:p>
    <w:p w:rsidR="00352207" w:rsidRDefault="00352207"/>
    <w:p w:rsidR="00352207" w:rsidRDefault="00352207">
      <w:pPr>
        <w:tabs>
          <w:tab w:val="left" w:pos="7455"/>
        </w:tabs>
      </w:pPr>
      <w:r>
        <w:rPr>
          <w:noProof/>
        </w:rPr>
        <w:pict>
          <v:rect id="Rectangle 70" o:spid="_x0000_s1059" style="position:absolute;left:0;text-align:left;margin-left:360.75pt;margin-top:1.3pt;width:60pt;height:37.4pt;z-index:251675648" o:preferrelative="t" stroked="f">
            <v:textbox>
              <w:txbxContent>
                <w:p w:rsidR="00352207" w:rsidRDefault="00352207">
                  <w:pPr>
                    <w:rPr>
                      <w:rFonts w:ascii="仿宋_GB2312" w:eastAsia="仿宋_GB2312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 w:hint="eastAsia"/>
                      <w:spacing w:val="-4"/>
                      <w:sz w:val="18"/>
                      <w:szCs w:val="18"/>
                    </w:rPr>
                    <w:t>责任主体：</w:t>
                  </w:r>
                </w:p>
                <w:p w:rsidR="00352207" w:rsidRDefault="00352207">
                  <w:pPr>
                    <w:rPr>
                      <w:rFonts w:ascii="仿宋_GB2312" w:eastAsia="仿宋_GB2312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 w:hint="eastAsia"/>
                      <w:spacing w:val="-4"/>
                      <w:sz w:val="18"/>
                      <w:szCs w:val="18"/>
                    </w:rPr>
                    <w:t>中心领导</w:t>
                  </w:r>
                </w:p>
              </w:txbxContent>
            </v:textbox>
          </v:rect>
        </w:pict>
      </w:r>
      <w:r>
        <w:tab/>
      </w:r>
    </w:p>
    <w:p w:rsidR="00352207" w:rsidRDefault="00352207">
      <w:r>
        <w:rPr>
          <w:noProof/>
        </w:rPr>
        <w:pict>
          <v:shape id="Straight Connector 69" o:spid="_x0000_s1060" type="#_x0000_t32" style="position:absolute;left:0;text-align:left;margin-left:347.25pt;margin-top:3.7pt;width:15pt;height:.05pt;z-index:251674624" o:connectortype="straight" o:preferrelative="t">
            <v:stroke miterlimit="2"/>
          </v:shape>
        </w:pict>
      </w:r>
    </w:p>
    <w:p w:rsidR="00352207" w:rsidRDefault="00352207"/>
    <w:p w:rsidR="00352207" w:rsidRDefault="00352207">
      <w:r>
        <w:rPr>
          <w:noProof/>
        </w:rPr>
        <w:pict>
          <v:shape id="Straight Connector 52" o:spid="_x0000_s1061" type="#_x0000_t32" style="position:absolute;left:0;text-align:left;margin-left:264.75pt;margin-top:6.9pt;width:.05pt;height:27.85pt;z-index:251660288" o:connectortype="straight" o:preferrelative="t">
            <v:stroke endarrow="block" miterlimit="2"/>
          </v:shape>
        </w:pict>
      </w:r>
    </w:p>
    <w:p w:rsidR="00352207" w:rsidRDefault="00352207"/>
    <w:p w:rsidR="00352207" w:rsidRDefault="00352207">
      <w:r>
        <w:rPr>
          <w:noProof/>
        </w:rPr>
        <w:pict>
          <v:roundrect id="Rounded Rectangle 64" o:spid="_x0000_s1062" style="position:absolute;left:0;text-align:left;margin-left:98.55pt;margin-top:3.55pt;width:275.7pt;height:63.6pt;z-index:251669504" arcsize="10923f" o:preferrelative="t">
            <v:stroke miterlimit="2"/>
            <v:textbox>
              <w:txbxContent>
                <w:p w:rsidR="00352207" w:rsidRDefault="00352207">
                  <w:pPr>
                    <w:jc w:val="left"/>
                  </w:pPr>
                  <w:r>
                    <w:rPr>
                      <w:rFonts w:eastAsia="仿宋_GB2312" w:hAnsi="Arial" w:cs="仿宋_GB2312" w:hint="eastAsia"/>
                      <w:b/>
                      <w:bCs/>
                      <w:color w:val="000000"/>
                      <w:lang w:val="zh-CN"/>
                    </w:rPr>
                    <w:t>作出决定（</w:t>
                  </w:r>
                  <w:r>
                    <w:rPr>
                      <w:rFonts w:eastAsia="仿宋_GB2312" w:hAnsi="Arial" w:cs="仿宋_GB2312" w:hint="eastAsia"/>
                      <w:color w:val="000000"/>
                      <w:sz w:val="18"/>
                      <w:szCs w:val="18"/>
                      <w:lang w:val="zh-CN"/>
                    </w:rPr>
                    <w:t>拨付失业保险金与缴纳职工医疗保险费；</w:t>
                  </w:r>
                  <w:r>
                    <w:rPr>
                      <w:rFonts w:ascii="仿宋_GB2312" w:eastAsia="仿宋_GB2312" w:cs="仿宋_GB2312" w:hint="eastAsia"/>
                      <w:sz w:val="18"/>
                      <w:szCs w:val="18"/>
                    </w:rPr>
                    <w:t>不予办理的，说明理由，并告知依法申请复议、提起行政诉讼的权利</w:t>
                  </w:r>
                  <w:r>
                    <w:rPr>
                      <w:rFonts w:cs="宋体" w:hint="eastAsia"/>
                      <w:b/>
                      <w:bCs/>
                    </w:rPr>
                    <w:t>）</w:t>
                  </w:r>
                </w:p>
                <w:p w:rsidR="00352207" w:rsidRDefault="00352207"/>
              </w:txbxContent>
            </v:textbox>
          </v:roundrect>
        </w:pict>
      </w:r>
    </w:p>
    <w:p w:rsidR="00352207" w:rsidRDefault="00352207">
      <w:r>
        <w:rPr>
          <w:noProof/>
        </w:rPr>
        <w:pict>
          <v:shape id="Straight Connector 45" o:spid="_x0000_s1063" type="#_x0000_t32" style="position:absolute;left:0;text-align:left;margin-left:374.25pt;margin-top:10.45pt;width:77.3pt;height:.1pt;z-index:251655168" o:connectortype="straight" o:preferrelative="t">
            <v:stroke miterlimit="2"/>
          </v:shape>
        </w:pict>
      </w:r>
      <w:r>
        <w:rPr>
          <w:noProof/>
        </w:rPr>
        <w:pict>
          <v:shape id="Straight Connector 42" o:spid="_x0000_s1064" type="#_x0000_t32" style="position:absolute;left:0;text-align:left;margin-left:99pt;margin-top:10.5pt;width:57.75pt;height:.05pt;z-index:251654144" o:connectortype="straight" o:preferrelative="t">
            <v:stroke miterlimit="2"/>
          </v:shape>
        </w:pict>
      </w:r>
    </w:p>
    <w:p w:rsidR="00352207" w:rsidRDefault="00352207"/>
    <w:p w:rsidR="00352207" w:rsidRDefault="00352207"/>
    <w:p w:rsidR="00352207" w:rsidRDefault="00352207"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owchart: Multidocument 35" o:spid="_x0000_s1065" type="#_x0000_t114" style="position:absolute;left:0;text-align:left;margin-left:1.5pt;margin-top:5.7pt;width:423pt;height:86.15pt;z-index:251651072" o:preferrelative="t">
            <v:stroke miterlimit="2"/>
            <v:textbox>
              <w:txbxContent>
                <w:p w:rsidR="00352207" w:rsidRDefault="00352207">
                  <w:pPr>
                    <w:jc w:val="center"/>
                  </w:pPr>
                  <w:r>
                    <w:rPr>
                      <w:rFonts w:cs="宋体" w:hint="eastAsia"/>
                    </w:rPr>
                    <w:t>实</w:t>
                  </w:r>
                  <w:r>
                    <w:t xml:space="preserve">  </w:t>
                  </w:r>
                  <w:r>
                    <w:rPr>
                      <w:rFonts w:cs="宋体" w:hint="eastAsia"/>
                    </w:rPr>
                    <w:t>施</w:t>
                  </w:r>
                  <w:r>
                    <w:t xml:space="preserve">  </w:t>
                  </w:r>
                  <w:r>
                    <w:rPr>
                      <w:rFonts w:cs="宋体" w:hint="eastAsia"/>
                    </w:rPr>
                    <w:t>依</w:t>
                  </w:r>
                  <w:r>
                    <w:t xml:space="preserve">  </w:t>
                  </w:r>
                  <w:r>
                    <w:rPr>
                      <w:rFonts w:cs="宋体" w:hint="eastAsia"/>
                    </w:rPr>
                    <w:t>据</w:t>
                  </w:r>
                </w:p>
                <w:p w:rsidR="00352207" w:rsidRDefault="00352207" w:rsidP="008713A3">
                  <w:pPr>
                    <w:pStyle w:val="a"/>
                    <w:numPr>
                      <w:ilvl w:val="0"/>
                      <w:numId w:val="2"/>
                    </w:numPr>
                    <w:ind w:left="31680" w:hangingChars="199" w:firstLine="31680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《福建省失业保险条例》（</w:t>
                  </w:r>
                  <w:r>
                    <w:rPr>
                      <w:sz w:val="18"/>
                      <w:szCs w:val="18"/>
                    </w:rPr>
                    <w:t>2006</w:t>
                  </w:r>
                  <w:r>
                    <w:rPr>
                      <w:rFonts w:hint="eastAsia"/>
                      <w:sz w:val="18"/>
                      <w:szCs w:val="18"/>
                    </w:rPr>
                    <w:t>年福建省第十次人民代表大会常务委员会第二十二次会议通过）第十四条；</w:t>
                  </w:r>
                </w:p>
                <w:p w:rsidR="00352207" w:rsidRDefault="00352207" w:rsidP="008713A3">
                  <w:pPr>
                    <w:pStyle w:val="a"/>
                    <w:numPr>
                      <w:ilvl w:val="0"/>
                      <w:numId w:val="2"/>
                    </w:numPr>
                    <w:ind w:left="31680" w:hangingChars="199" w:firstLine="31680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《关于贯彻</w:t>
                  </w:r>
                  <w:r>
                    <w:rPr>
                      <w:sz w:val="18"/>
                      <w:szCs w:val="18"/>
                    </w:rPr>
                    <w:t>&lt;</w:t>
                  </w:r>
                  <w:r>
                    <w:rPr>
                      <w:rFonts w:hint="eastAsia"/>
                      <w:sz w:val="18"/>
                      <w:szCs w:val="18"/>
                    </w:rPr>
                    <w:t>福建省失业保险条例</w:t>
                  </w:r>
                  <w:r>
                    <w:rPr>
                      <w:sz w:val="18"/>
                      <w:szCs w:val="18"/>
                    </w:rPr>
                    <w:t>&gt;</w:t>
                  </w:r>
                  <w:r>
                    <w:rPr>
                      <w:rFonts w:hint="eastAsia"/>
                      <w:sz w:val="18"/>
                      <w:szCs w:val="18"/>
                    </w:rPr>
                    <w:t>有关问题的通知》（闽政办〔</w:t>
                  </w:r>
                  <w:r>
                    <w:rPr>
                      <w:sz w:val="18"/>
                      <w:szCs w:val="18"/>
                    </w:rPr>
                    <w:t>2006</w:t>
                  </w:r>
                  <w:r>
                    <w:rPr>
                      <w:rFonts w:hint="eastAsia"/>
                      <w:sz w:val="18"/>
                      <w:szCs w:val="18"/>
                    </w:rPr>
                    <w:t>〕</w:t>
                  </w:r>
                  <w:r>
                    <w:rPr>
                      <w:sz w:val="18"/>
                      <w:szCs w:val="18"/>
                    </w:rPr>
                    <w:t>233</w:t>
                  </w:r>
                  <w:r>
                    <w:rPr>
                      <w:rFonts w:hint="eastAsia"/>
                      <w:sz w:val="18"/>
                      <w:szCs w:val="18"/>
                    </w:rPr>
                    <w:t>号）第二点。</w:t>
                  </w:r>
                </w:p>
              </w:txbxContent>
            </v:textbox>
          </v:shape>
        </w:pict>
      </w:r>
    </w:p>
    <w:p w:rsidR="00352207" w:rsidRDefault="00352207"/>
    <w:p w:rsidR="00352207" w:rsidRDefault="00352207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〔〕</w:t>
      </w:r>
    </w:p>
    <w:p w:rsidR="00352207" w:rsidRDefault="00352207"/>
    <w:p w:rsidR="00352207" w:rsidRDefault="00352207">
      <w:pPr>
        <w:tabs>
          <w:tab w:val="left" w:pos="2226"/>
        </w:tabs>
        <w:spacing w:line="320" w:lineRule="exact"/>
        <w:jc w:val="left"/>
        <w:rPr>
          <w:rFonts w:ascii="宋体"/>
        </w:rPr>
      </w:pPr>
    </w:p>
    <w:sectPr w:rsidR="00352207" w:rsidSect="000D63A3">
      <w:headerReference w:type="default" r:id="rId7"/>
      <w:footerReference w:type="default" r:id="rId8"/>
      <w:pgSz w:w="11906" w:h="16838"/>
      <w:pgMar w:top="1440" w:right="1134" w:bottom="41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07" w:rsidRDefault="00352207">
      <w:r>
        <w:separator/>
      </w:r>
    </w:p>
  </w:endnote>
  <w:endnote w:type="continuationSeparator" w:id="0">
    <w:p w:rsidR="00352207" w:rsidRDefault="0035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07" w:rsidRDefault="00352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07" w:rsidRDefault="00352207">
      <w:r>
        <w:separator/>
      </w:r>
    </w:p>
  </w:footnote>
  <w:footnote w:type="continuationSeparator" w:id="0">
    <w:p w:rsidR="00352207" w:rsidRDefault="00352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07" w:rsidRDefault="00352207" w:rsidP="003A33FB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0F90"/>
    <w:multiLevelType w:val="multilevel"/>
    <w:tmpl w:val="44C50F90"/>
    <w:lvl w:ilvl="0">
      <w:start w:val="1"/>
      <w:numFmt w:val="lowerLetter"/>
      <w:pStyle w:val="a"/>
      <w:lvlText w:val="%1)"/>
      <w:lvlJc w:val="left"/>
      <w:pPr>
        <w:tabs>
          <w:tab w:val="left" w:pos="420"/>
        </w:tabs>
        <w:ind w:left="419" w:hanging="419"/>
      </w:pPr>
      <w:rPr>
        <w:rFonts w:ascii="宋体" w:eastAsia="宋体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1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">
    <w:nsid w:val="55546C44"/>
    <w:multiLevelType w:val="singleLevel"/>
    <w:tmpl w:val="55546C44"/>
    <w:lvl w:ilvl="0">
      <w:start w:val="1"/>
      <w:numFmt w:val="lowerLetter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7E8"/>
    <w:rsid w:val="00036E79"/>
    <w:rsid w:val="0003756D"/>
    <w:rsid w:val="00042062"/>
    <w:rsid w:val="000435FD"/>
    <w:rsid w:val="00051E8A"/>
    <w:rsid w:val="000902F8"/>
    <w:rsid w:val="000D63A3"/>
    <w:rsid w:val="000E17F3"/>
    <w:rsid w:val="00125246"/>
    <w:rsid w:val="0014672C"/>
    <w:rsid w:val="001553B4"/>
    <w:rsid w:val="00167CAE"/>
    <w:rsid w:val="001850DA"/>
    <w:rsid w:val="001C075F"/>
    <w:rsid w:val="001E7F4C"/>
    <w:rsid w:val="00213CD1"/>
    <w:rsid w:val="0022058F"/>
    <w:rsid w:val="00222641"/>
    <w:rsid w:val="00255F27"/>
    <w:rsid w:val="00263215"/>
    <w:rsid w:val="002E57E8"/>
    <w:rsid w:val="00334D9D"/>
    <w:rsid w:val="00352207"/>
    <w:rsid w:val="00371F34"/>
    <w:rsid w:val="003A33FB"/>
    <w:rsid w:val="003A7B2F"/>
    <w:rsid w:val="0040643E"/>
    <w:rsid w:val="004D0A97"/>
    <w:rsid w:val="004D563E"/>
    <w:rsid w:val="0053715B"/>
    <w:rsid w:val="00553C94"/>
    <w:rsid w:val="00586CBD"/>
    <w:rsid w:val="00637D79"/>
    <w:rsid w:val="00660277"/>
    <w:rsid w:val="006873A0"/>
    <w:rsid w:val="006C2345"/>
    <w:rsid w:val="006D2984"/>
    <w:rsid w:val="006E6461"/>
    <w:rsid w:val="0070330E"/>
    <w:rsid w:val="007261FB"/>
    <w:rsid w:val="00782908"/>
    <w:rsid w:val="007D043F"/>
    <w:rsid w:val="008575D6"/>
    <w:rsid w:val="008647BC"/>
    <w:rsid w:val="008653A5"/>
    <w:rsid w:val="008661EA"/>
    <w:rsid w:val="008713A3"/>
    <w:rsid w:val="00882709"/>
    <w:rsid w:val="009445A1"/>
    <w:rsid w:val="00954CDA"/>
    <w:rsid w:val="00A40839"/>
    <w:rsid w:val="00AA7DDA"/>
    <w:rsid w:val="00B106B1"/>
    <w:rsid w:val="00B1390B"/>
    <w:rsid w:val="00B66D3F"/>
    <w:rsid w:val="00BA1568"/>
    <w:rsid w:val="00C11A67"/>
    <w:rsid w:val="00CA03B8"/>
    <w:rsid w:val="00CD4EB3"/>
    <w:rsid w:val="00D03BCF"/>
    <w:rsid w:val="00D319E3"/>
    <w:rsid w:val="00D47613"/>
    <w:rsid w:val="00D74CDB"/>
    <w:rsid w:val="00D9546B"/>
    <w:rsid w:val="00E40FEB"/>
    <w:rsid w:val="00E54A58"/>
    <w:rsid w:val="00E55361"/>
    <w:rsid w:val="00E656B2"/>
    <w:rsid w:val="00F94DC3"/>
    <w:rsid w:val="00F9544E"/>
    <w:rsid w:val="00FA663C"/>
    <w:rsid w:val="21613B53"/>
    <w:rsid w:val="34F40684"/>
    <w:rsid w:val="41954318"/>
    <w:rsid w:val="55BB57DE"/>
    <w:rsid w:val="5BA74BA3"/>
    <w:rsid w:val="62AC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A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5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53A5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65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53A5"/>
    <w:rPr>
      <w:rFonts w:ascii="Times New Roman" w:eastAsia="宋体" w:hAnsi="Times New Roman" w:cs="Times New Roman"/>
      <w:sz w:val="18"/>
      <w:szCs w:val="18"/>
    </w:rPr>
  </w:style>
  <w:style w:type="paragraph" w:customStyle="1" w:styleId="a0">
    <w:name w:val="数字编号列项（二级）"/>
    <w:uiPriority w:val="99"/>
    <w:rsid w:val="008653A5"/>
    <w:pPr>
      <w:numPr>
        <w:ilvl w:val="1"/>
        <w:numId w:val="1"/>
      </w:numPr>
      <w:tabs>
        <w:tab w:val="left" w:pos="420"/>
      </w:tabs>
      <w:jc w:val="both"/>
    </w:pPr>
    <w:rPr>
      <w:rFonts w:ascii="宋体" w:cs="宋体"/>
      <w:kern w:val="0"/>
      <w:szCs w:val="21"/>
    </w:rPr>
  </w:style>
  <w:style w:type="paragraph" w:customStyle="1" w:styleId="a">
    <w:name w:val="字母编号列项（一级）"/>
    <w:uiPriority w:val="99"/>
    <w:rsid w:val="008653A5"/>
    <w:pPr>
      <w:numPr>
        <w:numId w:val="1"/>
      </w:numPr>
      <w:jc w:val="both"/>
    </w:pPr>
    <w:rPr>
      <w:rFonts w:ascii="宋体" w:cs="宋体"/>
      <w:kern w:val="0"/>
      <w:szCs w:val="21"/>
    </w:rPr>
  </w:style>
  <w:style w:type="paragraph" w:customStyle="1" w:styleId="a1">
    <w:name w:val="编号列项（三级）"/>
    <w:uiPriority w:val="99"/>
    <w:rsid w:val="008653A5"/>
    <w:pPr>
      <w:numPr>
        <w:ilvl w:val="2"/>
        <w:numId w:val="1"/>
      </w:numPr>
      <w:tabs>
        <w:tab w:val="left" w:pos="420"/>
      </w:tabs>
    </w:pPr>
    <w:rPr>
      <w:rFonts w:ascii="宋体" w:cs="宋体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semiHidden/>
    <w:locked/>
    <w:rsid w:val="000D63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28</Words>
  <Characters>162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行政给付1：社会保险基金支付（市本级失业保险待遇支付）流程图</dc:title>
  <dc:subject/>
  <dc:creator>cheiry</dc:creator>
  <cp:keywords/>
  <dc:description/>
  <cp:lastModifiedBy>Sky123.Org</cp:lastModifiedBy>
  <cp:revision>5</cp:revision>
  <cp:lastPrinted>2015-07-13T06:55:00Z</cp:lastPrinted>
  <dcterms:created xsi:type="dcterms:W3CDTF">2015-05-11T10:25:00Z</dcterms:created>
  <dcterms:modified xsi:type="dcterms:W3CDTF">2015-07-30T00:14:00Z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